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after="0" w:line="240" w:lineRule="auto"/>
        <w:jc w:val="center"/>
        <w:rPr>
          <w:rFonts w:ascii="宋体" w:hAnsi="宋体" w:eastAsia="宋体" w:cs="宋体"/>
        </w:rPr>
      </w:pPr>
      <w:bookmarkStart w:id="0" w:name="_Toc495843693"/>
      <w:bookmarkStart w:id="1" w:name="_Toc496195162"/>
      <w:r>
        <w:rPr>
          <w:rFonts w:hint="eastAsia" w:ascii="宋体" w:hAnsi="宋体" w:eastAsia="宋体" w:cs="宋体"/>
        </w:rPr>
        <w:t>财务管理专业人才培养方案</w:t>
      </w:r>
      <w:bookmarkEnd w:id="0"/>
      <w:bookmarkEnd w:id="1"/>
    </w:p>
    <w:p>
      <w:pPr>
        <w:spacing w:line="360" w:lineRule="auto"/>
        <w:jc w:val="center"/>
        <w:rPr>
          <w:b/>
          <w:sz w:val="24"/>
        </w:rPr>
      </w:pPr>
    </w:p>
    <w:p>
      <w:pPr>
        <w:spacing w:line="360" w:lineRule="auto"/>
        <w:jc w:val="center"/>
        <w:rPr>
          <w:b/>
          <w:sz w:val="24"/>
        </w:rPr>
      </w:pPr>
      <w:r>
        <w:rPr>
          <w:rFonts w:hint="eastAsia"/>
          <w:b/>
          <w:sz w:val="24"/>
        </w:rPr>
        <w:t>专业代码：120204       学科门类：管理学       授予学位：管理学学士</w:t>
      </w:r>
    </w:p>
    <w:p>
      <w:pPr>
        <w:spacing w:line="340" w:lineRule="exact"/>
        <w:ind w:firstLine="422" w:firstLineChars="200"/>
        <w:rPr>
          <w:b/>
        </w:rPr>
      </w:pPr>
    </w:p>
    <w:p>
      <w:pPr>
        <w:spacing w:line="380" w:lineRule="exact"/>
        <w:ind w:firstLine="422" w:firstLineChars="200"/>
        <w:rPr>
          <w:b/>
          <w:szCs w:val="21"/>
        </w:rPr>
      </w:pPr>
      <w:r>
        <w:rPr>
          <w:rFonts w:hint="eastAsia"/>
          <w:b/>
          <w:szCs w:val="21"/>
        </w:rPr>
        <w:t>一、专业培养目标</w:t>
      </w:r>
    </w:p>
    <w:p>
      <w:pPr>
        <w:spacing w:line="400" w:lineRule="atLeas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本专业围绕社会主义现代化建设需要，面向我国海洋经济与区域经济社会发展对财务管理专业人才的需求，培养具备人文精神、科学素养和诚信品质，掌握管理、经济、财务、会计、金融和法律等方面的专业知识，具有</w:t>
      </w:r>
      <w:r>
        <w:rPr>
          <w:rFonts w:hint="eastAsia" w:ascii="宋体" w:hAnsi="宋体" w:cs="宋体"/>
          <w:kern w:val="0"/>
          <w:szCs w:val="21"/>
        </w:rPr>
        <w:t>国际化视野和社会责任感，</w:t>
      </w:r>
      <w:r>
        <w:rPr>
          <w:rFonts w:hint="eastAsia"/>
          <w:kern w:val="0"/>
          <w:szCs w:val="21"/>
        </w:rPr>
        <w:t>富有自主学习能力、实践能力和创新精神的高素质财务管理人才。学生毕业后，能够在工商企业、事业单位及政府部门从事公司财务、理财规划及金融、证券管理等实际工作和科研工作，</w:t>
      </w:r>
      <w:r>
        <w:rPr>
          <w:szCs w:val="21"/>
        </w:rPr>
        <w:t>或到国内外大学继续从事专业学习深造</w:t>
      </w:r>
      <w:r>
        <w:t>。</w:t>
      </w:r>
    </w:p>
    <w:p>
      <w:pPr>
        <w:spacing w:line="380" w:lineRule="exact"/>
        <w:ind w:firstLine="422" w:firstLineChars="200"/>
        <w:rPr>
          <w:b/>
          <w:szCs w:val="21"/>
        </w:rPr>
      </w:pPr>
      <w:r>
        <w:rPr>
          <w:rFonts w:hint="eastAsia"/>
          <w:b/>
          <w:szCs w:val="21"/>
        </w:rPr>
        <w:t>二、毕业规格要求</w:t>
      </w:r>
    </w:p>
    <w:p>
      <w:pPr>
        <w:spacing w:line="400" w:lineRule="atLeas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1. 具有良好的思想道德修养和政治理论水平，坚定的政治方向、良好的职业道德，具有扎根基层、服务地方的使命感和责任感。</w:t>
      </w:r>
    </w:p>
    <w:p>
      <w:pPr>
        <w:spacing w:line="400" w:lineRule="atLeas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2</w:t>
      </w:r>
      <w:r>
        <w:rPr>
          <w:kern w:val="0"/>
          <w:szCs w:val="21"/>
        </w:rPr>
        <w:t>.</w:t>
      </w:r>
      <w:r>
        <w:rPr>
          <w:rFonts w:hint="eastAsia"/>
          <w:kern w:val="0"/>
          <w:szCs w:val="21"/>
        </w:rPr>
        <w:t xml:space="preserve"> 具有较好的人文素养，了解人类文明发展、世界优秀思想文化、中国优秀传统文化，具有全球化视野，有正确的审美观和一定的文学、艺术欣赏水平。</w:t>
      </w:r>
    </w:p>
    <w:p>
      <w:pPr>
        <w:spacing w:line="400" w:lineRule="atLeas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3</w:t>
      </w:r>
      <w:r>
        <w:rPr>
          <w:kern w:val="0"/>
          <w:szCs w:val="21"/>
        </w:rPr>
        <w:t>.</w:t>
      </w:r>
      <w:r>
        <w:rPr>
          <w:rFonts w:hint="eastAsia"/>
          <w:kern w:val="0"/>
          <w:szCs w:val="21"/>
        </w:rPr>
        <w:t xml:space="preserve"> 掌握科学锻炼身体的基本技能，养成良好的体育锻炼习惯和卫生习惯，具备健康的体魄，达到国家规定的体育合格标准和心理健康标准。</w:t>
      </w:r>
    </w:p>
    <w:p>
      <w:pPr>
        <w:spacing w:line="400" w:lineRule="atLeas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4. 掌握管理学、经济学和财务与金融的基础理论、基本知识，通晓现代企业财务管理方法，熟悉会计、管理、统计及其他与公司财务有关的专业基础知识。</w:t>
      </w:r>
    </w:p>
    <w:p>
      <w:pPr>
        <w:spacing w:line="400" w:lineRule="atLeas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5</w:t>
      </w:r>
      <w:r>
        <w:rPr>
          <w:kern w:val="0"/>
          <w:szCs w:val="21"/>
        </w:rPr>
        <w:t>.</w:t>
      </w:r>
      <w:r>
        <w:rPr>
          <w:rFonts w:hint="eastAsia"/>
          <w:kern w:val="0"/>
          <w:szCs w:val="21"/>
        </w:rPr>
        <w:t xml:space="preserve"> 掌握从事财务管理和会计的基本原理，熟练掌握会计核算和会计分析方法，熟练掌握财务分析原理，精通投融资理论，具备财务决策技能。</w:t>
      </w:r>
    </w:p>
    <w:p>
      <w:pPr>
        <w:spacing w:line="400" w:lineRule="atLeas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6</w:t>
      </w:r>
      <w:r>
        <w:rPr>
          <w:kern w:val="0"/>
          <w:szCs w:val="21"/>
        </w:rPr>
        <w:t>.</w:t>
      </w:r>
      <w:r>
        <w:rPr>
          <w:rFonts w:hint="eastAsia"/>
          <w:kern w:val="0"/>
          <w:szCs w:val="21"/>
        </w:rPr>
        <w:t xml:space="preserve"> 具备从事财务管理和会计的专业能力，有较强的市场调查研究能力、定性与定量分析能力，能综合运用知识创造性地分析和解决公司财务管理、理财规划及资本运营等方面的问题。</w:t>
      </w:r>
    </w:p>
    <w:p>
      <w:pPr>
        <w:spacing w:line="400" w:lineRule="atLeas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7. 了解行业产业发展状况和本专业的理论前沿和发展动态，掌握文献检索、资料查询的基本方法，具有一定的科学研究能力和较强的实际工作能力。</w:t>
      </w:r>
    </w:p>
    <w:p>
      <w:pPr>
        <w:spacing w:line="400" w:lineRule="atLeas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8</w:t>
      </w:r>
      <w:r>
        <w:rPr>
          <w:kern w:val="0"/>
          <w:szCs w:val="21"/>
        </w:rPr>
        <w:t>.</w:t>
      </w:r>
      <w:r>
        <w:rPr>
          <w:rFonts w:hint="eastAsia"/>
          <w:kern w:val="0"/>
          <w:szCs w:val="21"/>
        </w:rPr>
        <w:t xml:space="preserve"> 掌握和运用外语、数学和计算机工具，能够熟练地运用计算机进行财务管理与财务分析，能顺利地阅读本专业外文资料，具有外语听、说、写的基础。</w:t>
      </w:r>
    </w:p>
    <w:p>
      <w:pPr>
        <w:spacing w:line="400" w:lineRule="atLeas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9</w:t>
      </w:r>
      <w:r>
        <w:rPr>
          <w:kern w:val="0"/>
          <w:szCs w:val="21"/>
        </w:rPr>
        <w:t>.</w:t>
      </w:r>
      <w:r>
        <w:rPr>
          <w:rFonts w:hint="eastAsia"/>
          <w:kern w:val="0"/>
          <w:szCs w:val="21"/>
        </w:rPr>
        <w:t xml:space="preserve"> 具有较强的语言和文字表达能力、获得信息和人际沟通能力以及分析和解决财务管理问题的基本能力。</w:t>
      </w:r>
    </w:p>
    <w:p>
      <w:pPr>
        <w:spacing w:line="400" w:lineRule="atLeas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10</w:t>
      </w:r>
      <w:r>
        <w:rPr>
          <w:kern w:val="0"/>
          <w:szCs w:val="21"/>
        </w:rPr>
        <w:t>.</w:t>
      </w:r>
      <w:r>
        <w:rPr>
          <w:rFonts w:hint="eastAsia"/>
          <w:kern w:val="0"/>
          <w:szCs w:val="21"/>
        </w:rPr>
        <w:t xml:space="preserve"> 掌握创新创业的基本知识，具有较强的创新创业意识和精神，具备较强的自主学习能力和实践应用能力。</w:t>
      </w:r>
    </w:p>
    <w:p>
      <w:pPr>
        <w:spacing w:line="380" w:lineRule="exact"/>
        <w:ind w:firstLine="422" w:firstLineChars="200"/>
        <w:rPr>
          <w:b/>
          <w:szCs w:val="21"/>
        </w:rPr>
      </w:pPr>
      <w:r>
        <w:rPr>
          <w:rFonts w:hint="eastAsia"/>
          <w:b/>
          <w:szCs w:val="21"/>
        </w:rPr>
        <w:t>三、培养目标（标准）、毕业要求与课程体系关系表</w:t>
      </w:r>
    </w:p>
    <w:p>
      <w:pPr>
        <w:spacing w:line="400" w:lineRule="atLeas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毕业要求是课程体系构建的依据，课程体系是达成毕业要求的支撑，通过毕业要求的逐级分解，将相关要求落实于每一课程（模块、环节等）。</w:t>
      </w:r>
    </w:p>
    <w:p>
      <w:pPr>
        <w:spacing w:line="400" w:lineRule="atLeast"/>
        <w:ind w:firstLine="420" w:firstLineChars="200"/>
        <w:rPr>
          <w:kern w:val="0"/>
          <w:szCs w:val="20"/>
        </w:rPr>
      </w:pPr>
    </w:p>
    <w:tbl>
      <w:tblPr>
        <w:tblStyle w:val="7"/>
        <w:tblW w:w="8807" w:type="dxa"/>
        <w:jc w:val="center"/>
        <w:tblCellSpacing w:w="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667"/>
        <w:gridCol w:w="1301"/>
        <w:gridCol w:w="2656"/>
        <w:gridCol w:w="318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48" w:hRule="atLeast"/>
          <w:tblCellSpacing w:w="0" w:type="dxa"/>
          <w:jc w:val="center"/>
        </w:trPr>
        <w:tc>
          <w:tcPr>
            <w:tcW w:w="1667" w:type="dxa"/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 w:cs="黑体"/>
                <w:b/>
              </w:rPr>
              <w:t>培养目标（标准）</w:t>
            </w:r>
          </w:p>
        </w:tc>
        <w:tc>
          <w:tcPr>
            <w:tcW w:w="1301" w:type="dxa"/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 w:cs="黑体"/>
                <w:b/>
              </w:rPr>
              <w:t>毕业要求</w:t>
            </w:r>
          </w:p>
        </w:tc>
        <w:tc>
          <w:tcPr>
            <w:tcW w:w="2656" w:type="dxa"/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 w:cs="黑体"/>
                <w:b/>
              </w:rPr>
              <w:t>指标点</w:t>
            </w:r>
          </w:p>
        </w:tc>
        <w:tc>
          <w:tcPr>
            <w:tcW w:w="3183" w:type="dxa"/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 w:cs="黑体"/>
                <w:b/>
                <w:szCs w:val="21"/>
              </w:rPr>
              <w:t>课程设置及教学活动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36" w:hRule="exact"/>
          <w:tblCellSpacing w:w="0" w:type="dxa"/>
          <w:jc w:val="center"/>
        </w:trPr>
        <w:tc>
          <w:tcPr>
            <w:tcW w:w="1667" w:type="dxa"/>
            <w:vMerge w:val="restart"/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</w:rPr>
            </w:pPr>
            <w:r>
              <w:rPr>
                <w:rFonts w:hint="eastAsia" w:ascii="宋体" w:hAnsi="宋体" w:cs="黑体"/>
                <w:b/>
                <w:bCs/>
              </w:rPr>
              <w:t>一德：</w:t>
            </w:r>
            <w:r>
              <w:rPr>
                <w:rFonts w:hint="eastAsia" w:ascii="宋体" w:hAnsi="宋体" w:cs="黑体"/>
              </w:rPr>
              <w:t xml:space="preserve"> </w:t>
            </w:r>
          </w:p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</w:rPr>
            </w:pPr>
            <w:r>
              <w:rPr>
                <w:rFonts w:hint="eastAsia" w:ascii="宋体" w:hAnsi="宋体" w:cs="黑体"/>
              </w:rPr>
              <w:t>良好职业素养</w:t>
            </w:r>
          </w:p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</w:rPr>
            </w:pPr>
          </w:p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二基：</w:t>
            </w:r>
          </w:p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</w:rPr>
            </w:pPr>
            <w:r>
              <w:rPr>
                <w:rFonts w:hint="eastAsia" w:ascii="宋体" w:hAnsi="宋体" w:cs="黑体"/>
              </w:rPr>
              <w:t>基本理论知识</w:t>
            </w:r>
          </w:p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</w:rPr>
            </w:pPr>
            <w:r>
              <w:rPr>
                <w:rFonts w:hint="eastAsia" w:ascii="宋体" w:hAnsi="宋体" w:cs="黑体"/>
              </w:rPr>
              <w:t>基本应用技能</w:t>
            </w:r>
          </w:p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</w:rPr>
            </w:pPr>
          </w:p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三能：</w:t>
            </w:r>
          </w:p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</w:rPr>
            </w:pPr>
            <w:r>
              <w:rPr>
                <w:rFonts w:hint="eastAsia" w:ascii="宋体" w:hAnsi="宋体" w:cs="黑体"/>
              </w:rPr>
              <w:t>综合能力</w:t>
            </w:r>
          </w:p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</w:rPr>
            </w:pPr>
            <w:r>
              <w:rPr>
                <w:rFonts w:hint="eastAsia" w:ascii="宋体" w:hAnsi="宋体" w:cs="黑体"/>
              </w:rPr>
              <w:t>实践能力</w:t>
            </w:r>
          </w:p>
          <w:p>
            <w:pPr>
              <w:tabs>
                <w:tab w:val="left" w:pos="747"/>
              </w:tabs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黑体"/>
              </w:rPr>
              <w:t>创新能力</w:t>
            </w:r>
          </w:p>
        </w:tc>
        <w:tc>
          <w:tcPr>
            <w:tcW w:w="1301" w:type="dxa"/>
            <w:vMerge w:val="restart"/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</w:rPr>
            </w:pPr>
            <w:r>
              <w:rPr>
                <w:rFonts w:hint="eastAsia" w:ascii="宋体" w:hAnsi="宋体" w:cs="黑体"/>
              </w:rPr>
              <w:t>毕业要求</w:t>
            </w:r>
            <w:r>
              <w:rPr>
                <w:rFonts w:ascii="宋体" w:hAnsi="宋体" w:cs="黑体"/>
              </w:rPr>
              <w:t>1</w:t>
            </w:r>
            <w:r>
              <w:rPr>
                <w:rFonts w:hint="eastAsia" w:ascii="宋体" w:hAnsi="宋体" w:cs="黑体"/>
              </w:rPr>
              <w:t>：</w:t>
            </w:r>
          </w:p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</w:rPr>
            </w:pPr>
            <w:r>
              <w:rPr>
                <w:rFonts w:hint="eastAsia" w:ascii="宋体" w:hAnsi="宋体" w:cs="黑体"/>
              </w:rPr>
              <w:t>素质结构</w:t>
            </w:r>
          </w:p>
        </w:tc>
        <w:tc>
          <w:tcPr>
            <w:tcW w:w="2656" w:type="dxa"/>
            <w:vAlign w:val="center"/>
          </w:tcPr>
          <w:p>
            <w:pPr>
              <w:tabs>
                <w:tab w:val="left" w:pos="747"/>
              </w:tabs>
              <w:spacing w:line="300" w:lineRule="auto"/>
              <w:rPr>
                <w:rFonts w:ascii="宋体" w:hAnsi="宋体" w:cs="黑体"/>
              </w:rPr>
            </w:pPr>
            <w:r>
              <w:rPr>
                <w:rFonts w:ascii="宋体" w:hAnsi="宋体" w:cs="黑体"/>
              </w:rPr>
              <w:t>1-1</w:t>
            </w:r>
            <w:r>
              <w:rPr>
                <w:rFonts w:hint="eastAsia" w:ascii="宋体" w:hAnsi="宋体" w:cs="黑体"/>
                <w:szCs w:val="21"/>
              </w:rPr>
              <w:t>良好的</w:t>
            </w:r>
            <w:r>
              <w:rPr>
                <w:rFonts w:hint="eastAsia" w:ascii="宋体" w:hAnsi="宋体" w:cs="宋体"/>
                <w:color w:val="000000"/>
                <w:szCs w:val="21"/>
                <w:shd w:val="clear" w:color="auto" w:fill="FFFFFF"/>
              </w:rPr>
              <w:t>思想道德修养和政治理论水平</w:t>
            </w:r>
          </w:p>
        </w:tc>
        <w:tc>
          <w:tcPr>
            <w:tcW w:w="3183" w:type="dxa"/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shd w:val="clear" w:color="auto" w:fill="FFFFFF"/>
              </w:rPr>
              <w:t>通识教育核心课程（思想道德修养与法律基础、中国近现代史纲要、马克思主义基本原理、毛泽东思想和中国特色社会主义理论体系概论、军事理论）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295" w:hRule="exact"/>
          <w:tblCellSpacing w:w="0" w:type="dxa"/>
          <w:jc w:val="center"/>
        </w:trPr>
        <w:tc>
          <w:tcPr>
            <w:tcW w:w="1667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</w:rPr>
            </w:pPr>
          </w:p>
        </w:tc>
        <w:tc>
          <w:tcPr>
            <w:tcW w:w="1301" w:type="dxa"/>
            <w:vMerge w:val="continue"/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</w:rPr>
            </w:pPr>
          </w:p>
        </w:tc>
        <w:tc>
          <w:tcPr>
            <w:tcW w:w="2656" w:type="dxa"/>
            <w:vAlign w:val="center"/>
          </w:tcPr>
          <w:p>
            <w:pPr>
              <w:tabs>
                <w:tab w:val="left" w:pos="747"/>
              </w:tabs>
              <w:rPr>
                <w:rFonts w:ascii="宋体" w:hAnsi="宋体" w:cs="黑体"/>
              </w:rPr>
            </w:pPr>
            <w:r>
              <w:rPr>
                <w:rFonts w:ascii="宋体" w:hAnsi="宋体" w:cs="黑体"/>
              </w:rPr>
              <w:t>1-</w:t>
            </w:r>
            <w:r>
              <w:rPr>
                <w:rFonts w:hint="eastAsia" w:ascii="宋体" w:hAnsi="宋体" w:cs="黑体"/>
              </w:rPr>
              <w:t>2</w:t>
            </w:r>
            <w:r>
              <w:rPr>
                <w:rFonts w:ascii="宋体" w:hAnsi="宋体" w:cs="黑体"/>
              </w:rPr>
              <w:t xml:space="preserve"> </w:t>
            </w:r>
            <w:r>
              <w:rPr>
                <w:rFonts w:hint="eastAsia" w:ascii="宋体" w:hAnsi="宋体" w:cs="黑体"/>
              </w:rPr>
              <w:t>具备综合的人文素养</w:t>
            </w:r>
          </w:p>
        </w:tc>
        <w:tc>
          <w:tcPr>
            <w:tcW w:w="3183" w:type="dxa"/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跨学科基础课（哲学类、文学类、历史类、法学类、艺术学类）、通识教育拓展类课程（文学艺术、社会科学）、文体艺术综合素质实践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41" w:hRule="exact"/>
          <w:tblCellSpacing w:w="0" w:type="dxa"/>
          <w:jc w:val="center"/>
        </w:trPr>
        <w:tc>
          <w:tcPr>
            <w:tcW w:w="1667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</w:rPr>
            </w:pPr>
          </w:p>
        </w:tc>
        <w:tc>
          <w:tcPr>
            <w:tcW w:w="1301" w:type="dxa"/>
            <w:vMerge w:val="continue"/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</w:rPr>
            </w:pPr>
          </w:p>
        </w:tc>
        <w:tc>
          <w:tcPr>
            <w:tcW w:w="2656" w:type="dxa"/>
            <w:vAlign w:val="center"/>
          </w:tcPr>
          <w:p>
            <w:pPr>
              <w:tabs>
                <w:tab w:val="left" w:pos="747"/>
              </w:tabs>
              <w:rPr>
                <w:rFonts w:ascii="宋体" w:hAnsi="宋体" w:cs="黑体"/>
              </w:rPr>
            </w:pPr>
            <w:r>
              <w:rPr>
                <w:rFonts w:ascii="宋体" w:hAnsi="宋体" w:cs="黑体"/>
              </w:rPr>
              <w:t>1-</w:t>
            </w:r>
            <w:r>
              <w:rPr>
                <w:rFonts w:hint="eastAsia" w:ascii="宋体" w:hAnsi="宋体" w:cs="黑体"/>
              </w:rPr>
              <w:t>3</w:t>
            </w:r>
            <w:r>
              <w:rPr>
                <w:rFonts w:ascii="宋体" w:hAnsi="宋体" w:cs="黑体"/>
              </w:rPr>
              <w:t xml:space="preserve"> </w:t>
            </w:r>
            <w:r>
              <w:rPr>
                <w:rFonts w:hint="eastAsia" w:ascii="宋体" w:hAnsi="宋体" w:cs="黑体"/>
              </w:rPr>
              <w:t>具备健康的身体和心理素质</w:t>
            </w:r>
          </w:p>
        </w:tc>
        <w:tc>
          <w:tcPr>
            <w:tcW w:w="3183" w:type="dxa"/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体育课程、体能测试、军事训练、入学教育、</w:t>
            </w:r>
            <w:r>
              <w:rPr>
                <w:color w:val="000000"/>
                <w:sz w:val="18"/>
                <w:szCs w:val="18"/>
              </w:rPr>
              <w:t>大学生心理健康教育、青年学生健康教育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26" w:hRule="exact"/>
          <w:tblCellSpacing w:w="0" w:type="dxa"/>
          <w:jc w:val="center"/>
        </w:trPr>
        <w:tc>
          <w:tcPr>
            <w:tcW w:w="1667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color w:val="000000"/>
              </w:rPr>
            </w:pPr>
          </w:p>
        </w:tc>
        <w:tc>
          <w:tcPr>
            <w:tcW w:w="1301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color w:val="000000"/>
              </w:rPr>
            </w:pPr>
          </w:p>
        </w:tc>
        <w:tc>
          <w:tcPr>
            <w:tcW w:w="2656" w:type="dxa"/>
            <w:vAlign w:val="center"/>
          </w:tcPr>
          <w:p>
            <w:pPr>
              <w:tabs>
                <w:tab w:val="left" w:pos="747"/>
              </w:tabs>
              <w:rPr>
                <w:color w:val="000000"/>
              </w:rPr>
            </w:pPr>
            <w:r>
              <w:rPr>
                <w:rFonts w:ascii="宋体" w:hAnsi="宋体" w:cs="黑体"/>
              </w:rPr>
              <w:t>1-</w:t>
            </w:r>
            <w:r>
              <w:rPr>
                <w:rFonts w:hint="eastAsia" w:ascii="宋体" w:hAnsi="宋体" w:cs="黑体"/>
              </w:rPr>
              <w:t>4</w:t>
            </w:r>
            <w:r>
              <w:rPr>
                <w:rFonts w:ascii="宋体" w:hAnsi="宋体" w:cs="黑体"/>
              </w:rPr>
              <w:t xml:space="preserve"> </w:t>
            </w:r>
            <w:r>
              <w:rPr>
                <w:rFonts w:hint="eastAsia"/>
                <w:color w:val="000000"/>
              </w:rPr>
              <w:t>具有强烈的社会责任感</w:t>
            </w:r>
          </w:p>
          <w:p>
            <w:pPr>
              <w:tabs>
                <w:tab w:val="left" w:pos="747"/>
              </w:tabs>
              <w:rPr>
                <w:color w:val="000000"/>
              </w:rPr>
            </w:pPr>
          </w:p>
        </w:tc>
        <w:tc>
          <w:tcPr>
            <w:tcW w:w="3183" w:type="dxa"/>
            <w:vAlign w:val="center"/>
          </w:tcPr>
          <w:p>
            <w:pPr>
              <w:tabs>
                <w:tab w:val="left" w:pos="747"/>
              </w:tabs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入学教育、社会调查与思政课社会实践、志愿者服务活动、形式与政策教育、毕业教育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04" w:hRule="exact"/>
          <w:tblCellSpacing w:w="0" w:type="dxa"/>
          <w:jc w:val="center"/>
        </w:trPr>
        <w:tc>
          <w:tcPr>
            <w:tcW w:w="1667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</w:rPr>
            </w:pPr>
          </w:p>
        </w:tc>
        <w:tc>
          <w:tcPr>
            <w:tcW w:w="1301" w:type="dxa"/>
            <w:vMerge w:val="restart"/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</w:rPr>
            </w:pPr>
            <w:r>
              <w:rPr>
                <w:rFonts w:hint="eastAsia" w:ascii="宋体" w:hAnsi="宋体" w:cs="黑体"/>
              </w:rPr>
              <w:t>毕业要求2：</w:t>
            </w:r>
          </w:p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</w:rPr>
            </w:pPr>
            <w:r>
              <w:rPr>
                <w:rFonts w:hint="eastAsia" w:ascii="宋体" w:hAnsi="宋体" w:cs="黑体"/>
              </w:rPr>
              <w:t>知识结构</w:t>
            </w:r>
          </w:p>
        </w:tc>
        <w:tc>
          <w:tcPr>
            <w:tcW w:w="2656" w:type="dxa"/>
            <w:vAlign w:val="center"/>
          </w:tcPr>
          <w:p>
            <w:pPr>
              <w:tabs>
                <w:tab w:val="left" w:pos="747"/>
              </w:tabs>
              <w:rPr>
                <w:rFonts w:ascii="宋体" w:hAnsi="宋体" w:cs="黑体"/>
              </w:rPr>
            </w:pPr>
            <w:r>
              <w:rPr>
                <w:rFonts w:ascii="宋体" w:hAnsi="宋体" w:cs="黑体"/>
              </w:rPr>
              <w:t xml:space="preserve">2-1 </w:t>
            </w:r>
            <w:r>
              <w:rPr>
                <w:rFonts w:hint="eastAsia"/>
                <w:color w:val="000000"/>
              </w:rPr>
              <w:t>掌握一定的科学基础知识</w:t>
            </w:r>
          </w:p>
        </w:tc>
        <w:tc>
          <w:tcPr>
            <w:tcW w:w="3183" w:type="dxa"/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数学类课程、跨学科基础课（海洋类、哲学类）、通识教育拓展类课程（科技文明与海洋科学发展、农业发展与生态文明）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13" w:hRule="exact"/>
          <w:tblCellSpacing w:w="0" w:type="dxa"/>
          <w:jc w:val="center"/>
        </w:trPr>
        <w:tc>
          <w:tcPr>
            <w:tcW w:w="1667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</w:rPr>
            </w:pPr>
          </w:p>
        </w:tc>
        <w:tc>
          <w:tcPr>
            <w:tcW w:w="1301" w:type="dxa"/>
            <w:vMerge w:val="continue"/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</w:rPr>
            </w:pPr>
          </w:p>
        </w:tc>
        <w:tc>
          <w:tcPr>
            <w:tcW w:w="2656" w:type="dxa"/>
            <w:vAlign w:val="center"/>
          </w:tcPr>
          <w:p>
            <w:pPr>
              <w:tabs>
                <w:tab w:val="left" w:pos="747"/>
              </w:tabs>
              <w:rPr>
                <w:rFonts w:ascii="宋体" w:hAnsi="宋体" w:cs="黑体"/>
              </w:rPr>
            </w:pPr>
            <w:r>
              <w:rPr>
                <w:rFonts w:hint="eastAsia" w:ascii="宋体" w:hAnsi="宋体" w:cs="黑体"/>
              </w:rPr>
              <w:t>2-2掌握经济管理的专业基础理论知识</w:t>
            </w:r>
          </w:p>
        </w:tc>
        <w:tc>
          <w:tcPr>
            <w:tcW w:w="3183" w:type="dxa"/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微观经济学、宏观经济学、管理学原理、会计学原理、财务会计、统计学原理、市场营销、海洋综合管理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17" w:hRule="exact"/>
          <w:tblCellSpacing w:w="0" w:type="dxa"/>
          <w:jc w:val="center"/>
        </w:trPr>
        <w:tc>
          <w:tcPr>
            <w:tcW w:w="1667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</w:rPr>
            </w:pPr>
          </w:p>
        </w:tc>
        <w:tc>
          <w:tcPr>
            <w:tcW w:w="1301" w:type="dxa"/>
            <w:vMerge w:val="continue"/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</w:rPr>
            </w:pPr>
          </w:p>
        </w:tc>
        <w:tc>
          <w:tcPr>
            <w:tcW w:w="2656" w:type="dxa"/>
            <w:vAlign w:val="center"/>
          </w:tcPr>
          <w:p>
            <w:pPr>
              <w:tabs>
                <w:tab w:val="left" w:pos="747"/>
              </w:tabs>
              <w:rPr>
                <w:rFonts w:ascii="宋体" w:hAnsi="宋体" w:cs="黑体"/>
              </w:rPr>
            </w:pPr>
            <w:r>
              <w:rPr>
                <w:rFonts w:hint="eastAsia" w:ascii="宋体" w:hAnsi="宋体" w:cs="黑体"/>
              </w:rPr>
              <w:t>2-3熟练财务与金融的专业知识</w:t>
            </w:r>
          </w:p>
        </w:tc>
        <w:tc>
          <w:tcPr>
            <w:tcW w:w="3183" w:type="dxa"/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财务管理、财务分析、成本管理会计、高级财务管理、金融市场学、公司战略与风险管理、投资学、理财规划、高级会计、国际财务管理、资产评估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19" w:hRule="exact"/>
          <w:tblCellSpacing w:w="0" w:type="dxa"/>
          <w:jc w:val="center"/>
        </w:trPr>
        <w:tc>
          <w:tcPr>
            <w:tcW w:w="1667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</w:rPr>
            </w:pPr>
          </w:p>
        </w:tc>
        <w:tc>
          <w:tcPr>
            <w:tcW w:w="1301" w:type="dxa"/>
            <w:vMerge w:val="continue"/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</w:rPr>
            </w:pPr>
          </w:p>
        </w:tc>
        <w:tc>
          <w:tcPr>
            <w:tcW w:w="2656" w:type="dxa"/>
            <w:vAlign w:val="center"/>
          </w:tcPr>
          <w:p>
            <w:pPr>
              <w:tabs>
                <w:tab w:val="left" w:pos="747"/>
              </w:tabs>
              <w:rPr>
                <w:rFonts w:ascii="宋体" w:hAnsi="宋体" w:cs="黑体"/>
              </w:rPr>
            </w:pPr>
            <w:r>
              <w:rPr>
                <w:rFonts w:ascii="宋体" w:hAnsi="宋体" w:cs="黑体"/>
              </w:rPr>
              <w:t>2-</w:t>
            </w:r>
            <w:r>
              <w:rPr>
                <w:rFonts w:hint="eastAsia" w:ascii="宋体" w:hAnsi="宋体" w:cs="黑体"/>
              </w:rPr>
              <w:t>4</w:t>
            </w:r>
            <w:r>
              <w:rPr>
                <w:rFonts w:ascii="宋体" w:hAnsi="宋体" w:cs="黑体"/>
              </w:rPr>
              <w:t xml:space="preserve"> </w:t>
            </w:r>
            <w:r>
              <w:rPr>
                <w:rFonts w:hint="eastAsia" w:ascii="宋体" w:hAnsi="宋体" w:cs="黑体"/>
              </w:rPr>
              <w:t>掌握财务与金融研究方法和学科理论前沿动态</w:t>
            </w:r>
          </w:p>
        </w:tc>
        <w:tc>
          <w:tcPr>
            <w:tcW w:w="3183" w:type="dxa"/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数学类课程、统计学原理、计量经济学、</w:t>
            </w:r>
            <w:r>
              <w:rPr>
                <w:rFonts w:hint="eastAsia"/>
                <w:sz w:val="18"/>
                <w:szCs w:val="18"/>
              </w:rPr>
              <w:t>专业导论、毕业论文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264" w:hRule="exact"/>
          <w:tblCellSpacing w:w="0" w:type="dxa"/>
          <w:jc w:val="center"/>
        </w:trPr>
        <w:tc>
          <w:tcPr>
            <w:tcW w:w="1667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</w:rPr>
            </w:pPr>
          </w:p>
        </w:tc>
        <w:tc>
          <w:tcPr>
            <w:tcW w:w="1301" w:type="dxa"/>
            <w:vMerge w:val="continue"/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</w:rPr>
            </w:pPr>
          </w:p>
        </w:tc>
        <w:tc>
          <w:tcPr>
            <w:tcW w:w="2656" w:type="dxa"/>
            <w:vAlign w:val="center"/>
          </w:tcPr>
          <w:p>
            <w:pPr>
              <w:tabs>
                <w:tab w:val="left" w:pos="747"/>
              </w:tabs>
              <w:rPr>
                <w:rFonts w:ascii="宋体" w:hAnsi="宋体" w:cs="黑体"/>
              </w:rPr>
            </w:pPr>
            <w:r>
              <w:rPr>
                <w:rFonts w:hint="eastAsia" w:ascii="宋体" w:hAnsi="宋体" w:cs="黑体"/>
              </w:rPr>
              <w:t>2-5具备财务专业应用技能和信息技术应用技能</w:t>
            </w:r>
          </w:p>
        </w:tc>
        <w:tc>
          <w:tcPr>
            <w:tcW w:w="3183" w:type="dxa"/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基础会计模拟、财务会计模拟、会计电算化、财务管理模拟实习、企业经营管理模拟、通识扩展课程（信息技术及应用）、</w:t>
            </w:r>
            <w:r>
              <w:rPr>
                <w:color w:val="000000"/>
                <w:kern w:val="0"/>
                <w:sz w:val="18"/>
                <w:szCs w:val="18"/>
              </w:rPr>
              <w:t>专业创新创业综合实践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294" w:hRule="exact"/>
          <w:tblCellSpacing w:w="0" w:type="dxa"/>
          <w:jc w:val="center"/>
        </w:trPr>
        <w:tc>
          <w:tcPr>
            <w:tcW w:w="1667" w:type="dxa"/>
            <w:vMerge w:val="continue"/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/>
              </w:rPr>
            </w:pPr>
          </w:p>
        </w:tc>
        <w:tc>
          <w:tcPr>
            <w:tcW w:w="1301" w:type="dxa"/>
            <w:vMerge w:val="restart"/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</w:rPr>
            </w:pPr>
            <w:r>
              <w:rPr>
                <w:rFonts w:hint="eastAsia" w:ascii="宋体" w:hAnsi="宋体" w:cs="黑体"/>
              </w:rPr>
              <w:t>毕业要求3：</w:t>
            </w:r>
          </w:p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</w:rPr>
            </w:pPr>
            <w:r>
              <w:rPr>
                <w:rFonts w:hint="eastAsia" w:ascii="宋体" w:hAnsi="宋体" w:cs="黑体"/>
              </w:rPr>
              <w:t>能力结构</w:t>
            </w:r>
          </w:p>
        </w:tc>
        <w:tc>
          <w:tcPr>
            <w:tcW w:w="2656" w:type="dxa"/>
            <w:vAlign w:val="center"/>
          </w:tcPr>
          <w:p>
            <w:pPr>
              <w:tabs>
                <w:tab w:val="left" w:pos="747"/>
              </w:tabs>
              <w:rPr>
                <w:rFonts w:ascii="宋体" w:hAnsi="宋体" w:cs="黑体"/>
              </w:rPr>
            </w:pPr>
            <w:r>
              <w:rPr>
                <w:rFonts w:hint="eastAsia" w:ascii="宋体" w:hAnsi="宋体" w:cs="黑体"/>
              </w:rPr>
              <w:t>3</w:t>
            </w:r>
            <w:r>
              <w:rPr>
                <w:rFonts w:ascii="宋体" w:hAnsi="宋体" w:cs="黑体"/>
              </w:rPr>
              <w:t xml:space="preserve">-1 </w:t>
            </w:r>
            <w:r>
              <w:rPr>
                <w:rFonts w:hint="eastAsia" w:ascii="宋体" w:hAnsi="宋体" w:cs="黑体"/>
              </w:rPr>
              <w:t>具备较强的专业综合能力和创新创业实践能力</w:t>
            </w:r>
            <w:r>
              <w:rPr>
                <w:rFonts w:ascii="宋体" w:hAnsi="宋体" w:cs="黑体"/>
              </w:rPr>
              <w:t xml:space="preserve"> </w:t>
            </w:r>
          </w:p>
        </w:tc>
        <w:tc>
          <w:tcPr>
            <w:tcW w:w="3183" w:type="dxa"/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专业创新创业综合实践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（</w:t>
            </w:r>
            <w:r>
              <w:rPr>
                <w:rFonts w:hint="eastAsia"/>
                <w:color w:val="000000"/>
                <w:sz w:val="18"/>
                <w:szCs w:val="18"/>
              </w:rPr>
              <w:t>创新创业训练计划项目、专业专题调研、学科专业竞赛等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）、</w:t>
            </w:r>
            <w:r>
              <w:rPr>
                <w:rFonts w:hint="eastAsia" w:ascii="宋体" w:hAnsi="宋体"/>
                <w:sz w:val="18"/>
                <w:szCs w:val="18"/>
              </w:rPr>
              <w:t>创新创业教育、创业投资项目分析</w:t>
            </w:r>
            <w:r>
              <w:rPr>
                <w:rFonts w:hint="eastAsia" w:ascii="宋体" w:hAnsi="宋体" w:cs="宋体"/>
                <w:sz w:val="18"/>
                <w:szCs w:val="18"/>
              </w:rPr>
              <w:t>、毕业实习、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毕业论文研究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37" w:hRule="exact"/>
          <w:tblCellSpacing w:w="0" w:type="dxa"/>
          <w:jc w:val="center"/>
        </w:trPr>
        <w:tc>
          <w:tcPr>
            <w:tcW w:w="1667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b/>
                <w:bCs/>
              </w:rPr>
            </w:pPr>
          </w:p>
        </w:tc>
        <w:tc>
          <w:tcPr>
            <w:tcW w:w="1301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b/>
                <w:bCs/>
              </w:rPr>
            </w:pPr>
          </w:p>
        </w:tc>
        <w:tc>
          <w:tcPr>
            <w:tcW w:w="2656" w:type="dxa"/>
            <w:vAlign w:val="center"/>
          </w:tcPr>
          <w:p>
            <w:pPr>
              <w:tabs>
                <w:tab w:val="left" w:pos="747"/>
              </w:tabs>
              <w:rPr>
                <w:rFonts w:ascii="宋体" w:hAnsi="宋体" w:cs="黑体"/>
              </w:rPr>
            </w:pPr>
            <w:r>
              <w:rPr>
                <w:rFonts w:hint="eastAsia" w:ascii="宋体" w:hAnsi="宋体" w:cs="黑体"/>
              </w:rPr>
              <w:t>3</w:t>
            </w:r>
            <w:r>
              <w:rPr>
                <w:rFonts w:ascii="宋体" w:hAnsi="宋体" w:cs="黑体"/>
              </w:rPr>
              <w:t>-</w:t>
            </w:r>
            <w:r>
              <w:rPr>
                <w:rFonts w:hint="eastAsia" w:ascii="宋体" w:hAnsi="宋体" w:cs="黑体"/>
              </w:rPr>
              <w:t>2</w:t>
            </w:r>
            <w:r>
              <w:rPr>
                <w:rFonts w:ascii="宋体" w:hAnsi="宋体" w:cs="黑体"/>
              </w:rPr>
              <w:t xml:space="preserve"> </w:t>
            </w:r>
            <w:r>
              <w:rPr>
                <w:rFonts w:hint="eastAsia"/>
                <w:color w:val="000000"/>
                <w:kern w:val="0"/>
                <w:szCs w:val="20"/>
              </w:rPr>
              <w:t>具备沟通及表达能力、人际交往以及团队合作能力</w:t>
            </w:r>
          </w:p>
        </w:tc>
        <w:tc>
          <w:tcPr>
            <w:tcW w:w="3183" w:type="dxa"/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文学艺术、社会科学、</w:t>
            </w: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志愿者服务活动、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创新创业教育与综合实践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19" w:hRule="exact"/>
          <w:tblCellSpacing w:w="0" w:type="dxa"/>
          <w:jc w:val="center"/>
        </w:trPr>
        <w:tc>
          <w:tcPr>
            <w:tcW w:w="1667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b/>
                <w:bCs/>
              </w:rPr>
            </w:pPr>
          </w:p>
        </w:tc>
        <w:tc>
          <w:tcPr>
            <w:tcW w:w="1301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b/>
                <w:bCs/>
              </w:rPr>
            </w:pPr>
          </w:p>
        </w:tc>
        <w:tc>
          <w:tcPr>
            <w:tcW w:w="2656" w:type="dxa"/>
            <w:vAlign w:val="center"/>
          </w:tcPr>
          <w:p>
            <w:pPr>
              <w:tabs>
                <w:tab w:val="left" w:pos="747"/>
              </w:tabs>
              <w:rPr>
                <w:rFonts w:ascii="宋体" w:hAnsi="宋体" w:cs="黑体"/>
              </w:rPr>
            </w:pPr>
            <w:r>
              <w:rPr>
                <w:rFonts w:hint="eastAsia" w:ascii="宋体" w:hAnsi="宋体" w:cs="黑体"/>
              </w:rPr>
              <w:t>3</w:t>
            </w:r>
            <w:r>
              <w:rPr>
                <w:rFonts w:ascii="宋体" w:hAnsi="宋体" w:cs="黑体"/>
              </w:rPr>
              <w:t>-</w:t>
            </w:r>
            <w:r>
              <w:rPr>
                <w:rFonts w:hint="eastAsia" w:ascii="宋体" w:hAnsi="宋体" w:cs="黑体"/>
              </w:rPr>
              <w:t>3具备较强的国际化能力及视野</w:t>
            </w:r>
          </w:p>
        </w:tc>
        <w:tc>
          <w:tcPr>
            <w:tcW w:w="3183" w:type="dxa"/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英语类课程、外语拓展课程、专业双语课程（国际财务管理）</w:t>
            </w:r>
          </w:p>
        </w:tc>
      </w:tr>
    </w:tbl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br w:type="page"/>
      </w:r>
      <w:r>
        <w:rPr>
          <w:rFonts w:hint="eastAsia"/>
          <w:b/>
          <w:szCs w:val="21"/>
        </w:rPr>
        <w:t>四、主干学科</w:t>
      </w:r>
    </w:p>
    <w:p>
      <w:pPr>
        <w:pStyle w:val="3"/>
        <w:spacing w:line="38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工商管理、</w:t>
      </w:r>
      <w:r>
        <w:rPr>
          <w:rFonts w:hint="eastAsia"/>
          <w:b/>
          <w:bCs/>
          <w:sz w:val="21"/>
          <w:szCs w:val="21"/>
        </w:rPr>
        <w:t>经济学</w:t>
      </w:r>
      <w:r>
        <w:rPr>
          <w:rFonts w:hint="eastAsia"/>
          <w:sz w:val="21"/>
          <w:szCs w:val="21"/>
        </w:rPr>
        <w:t>。</w:t>
      </w:r>
    </w:p>
    <w:p>
      <w:pPr>
        <w:spacing w:line="380" w:lineRule="exact"/>
        <w:ind w:firstLine="422" w:firstLineChars="200"/>
        <w:rPr>
          <w:b/>
          <w:szCs w:val="21"/>
        </w:rPr>
      </w:pPr>
      <w:r>
        <w:rPr>
          <w:rFonts w:hint="eastAsia"/>
          <w:b/>
          <w:szCs w:val="21"/>
        </w:rPr>
        <w:t>五、专业核心课程</w:t>
      </w:r>
    </w:p>
    <w:p>
      <w:pPr>
        <w:pStyle w:val="3"/>
        <w:spacing w:line="38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微观</w:t>
      </w:r>
      <w:r>
        <w:rPr>
          <w:sz w:val="21"/>
          <w:szCs w:val="21"/>
        </w:rPr>
        <w:t>经济学、</w:t>
      </w:r>
      <w:r>
        <w:rPr>
          <w:rFonts w:hint="eastAsia"/>
          <w:sz w:val="21"/>
          <w:szCs w:val="21"/>
        </w:rPr>
        <w:t>宏观经济学、</w:t>
      </w:r>
      <w:r>
        <w:rPr>
          <w:sz w:val="21"/>
          <w:szCs w:val="21"/>
        </w:rPr>
        <w:t>管理学</w:t>
      </w:r>
      <w:r>
        <w:rPr>
          <w:rFonts w:hint="eastAsia"/>
          <w:sz w:val="21"/>
          <w:szCs w:val="21"/>
        </w:rPr>
        <w:t>原理</w:t>
      </w:r>
      <w:r>
        <w:rPr>
          <w:sz w:val="21"/>
          <w:szCs w:val="21"/>
        </w:rPr>
        <w:t>、统计学</w:t>
      </w:r>
      <w:r>
        <w:rPr>
          <w:rFonts w:hint="eastAsia"/>
          <w:sz w:val="21"/>
          <w:szCs w:val="21"/>
        </w:rPr>
        <w:t>原理</w:t>
      </w:r>
      <w:r>
        <w:rPr>
          <w:sz w:val="21"/>
          <w:szCs w:val="21"/>
        </w:rPr>
        <w:t>、</w:t>
      </w:r>
      <w:r>
        <w:rPr>
          <w:rFonts w:hint="eastAsia"/>
          <w:sz w:val="21"/>
          <w:szCs w:val="21"/>
        </w:rPr>
        <w:t>会计学原理、财务会计、高级会计、</w:t>
      </w:r>
      <w:r>
        <w:rPr>
          <w:sz w:val="21"/>
          <w:szCs w:val="21"/>
        </w:rPr>
        <w:t>成本</w:t>
      </w:r>
      <w:r>
        <w:rPr>
          <w:rFonts w:hint="eastAsia"/>
          <w:sz w:val="21"/>
          <w:szCs w:val="21"/>
        </w:rPr>
        <w:t>管理会计、财务管理、高级财务管理、投资学、金融市场学、国际财务管理、管理信息系统。</w:t>
      </w:r>
    </w:p>
    <w:p>
      <w:pPr>
        <w:spacing w:line="380" w:lineRule="exact"/>
        <w:ind w:firstLine="422" w:firstLineChars="200"/>
        <w:rPr>
          <w:b/>
          <w:szCs w:val="21"/>
        </w:rPr>
      </w:pPr>
      <w:r>
        <w:rPr>
          <w:rFonts w:hint="eastAsia"/>
          <w:b/>
          <w:szCs w:val="21"/>
        </w:rPr>
        <w:t>六、主要实践性教学环节</w:t>
      </w:r>
    </w:p>
    <w:p>
      <w:pPr>
        <w:pStyle w:val="3"/>
        <w:spacing w:line="38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基础会计模拟实习、企业经营管理模拟、财务会计模拟实习、财务管理模拟实习、毕业实习。</w:t>
      </w:r>
    </w:p>
    <w:p>
      <w:pPr>
        <w:spacing w:line="380" w:lineRule="exact"/>
        <w:ind w:firstLine="422" w:firstLineChars="200"/>
        <w:rPr>
          <w:b/>
          <w:szCs w:val="21"/>
        </w:rPr>
      </w:pPr>
      <w:r>
        <w:rPr>
          <w:rFonts w:hint="eastAsia"/>
          <w:b/>
          <w:szCs w:val="21"/>
        </w:rPr>
        <w:t>七、主要专业实验</w:t>
      </w:r>
    </w:p>
    <w:p>
      <w:pPr>
        <w:pStyle w:val="3"/>
        <w:spacing w:line="38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统计学原理、会计电算化。</w:t>
      </w:r>
    </w:p>
    <w:p>
      <w:pPr>
        <w:spacing w:line="380" w:lineRule="exact"/>
        <w:ind w:firstLine="422" w:firstLineChars="200"/>
        <w:rPr>
          <w:b/>
          <w:szCs w:val="21"/>
        </w:rPr>
      </w:pPr>
      <w:r>
        <w:rPr>
          <w:rFonts w:hint="eastAsia"/>
          <w:b/>
          <w:szCs w:val="21"/>
        </w:rPr>
        <w:t>八、教学计划安排</w:t>
      </w:r>
    </w:p>
    <w:p>
      <w:pPr>
        <w:pStyle w:val="3"/>
        <w:spacing w:line="38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1.  教学日历：(见附表一)</w:t>
      </w:r>
    </w:p>
    <w:p>
      <w:pPr>
        <w:pStyle w:val="3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  <w:szCs w:val="21"/>
        </w:rPr>
        <w:t>2.  各学年教</w:t>
      </w:r>
      <w:r>
        <w:rPr>
          <w:rFonts w:hint="eastAsia"/>
          <w:sz w:val="21"/>
        </w:rPr>
        <w:t>学活动时间安排：(见附表二)</w:t>
      </w:r>
    </w:p>
    <w:p>
      <w:pPr>
        <w:pStyle w:val="3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  <w:szCs w:val="21"/>
        </w:rPr>
        <w:t xml:space="preserve">3.  </w:t>
      </w:r>
      <w:r>
        <w:rPr>
          <w:rFonts w:hint="eastAsia"/>
          <w:sz w:val="21"/>
        </w:rPr>
        <w:t>课程设置和安排：(见附表三、四)</w:t>
      </w:r>
    </w:p>
    <w:p>
      <w:pPr>
        <w:pStyle w:val="3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  <w:szCs w:val="21"/>
        </w:rPr>
        <w:t xml:space="preserve">4.  </w:t>
      </w:r>
      <w:r>
        <w:rPr>
          <w:rFonts w:hint="eastAsia"/>
          <w:sz w:val="21"/>
        </w:rPr>
        <w:t>综合实践性教学环节安排：(见附表五)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九、学制</w:t>
      </w:r>
    </w:p>
    <w:p>
      <w:pPr>
        <w:pStyle w:val="3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基本学制4年。实行弹性修业年限，学习期限3-8年。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十、毕业及授予学士学位学分要求</w:t>
      </w:r>
    </w:p>
    <w:p>
      <w:pPr>
        <w:pStyle w:val="3"/>
        <w:spacing w:line="380" w:lineRule="exact"/>
        <w:ind w:firstLine="420" w:firstLineChars="200"/>
        <w:rPr>
          <w:bCs/>
          <w:sz w:val="21"/>
        </w:rPr>
      </w:pPr>
      <w:r>
        <w:rPr>
          <w:rFonts w:hint="eastAsia"/>
          <w:bCs/>
          <w:sz w:val="21"/>
        </w:rPr>
        <w:t>总学分：155学分</w:t>
      </w:r>
    </w:p>
    <w:p>
      <w:pPr>
        <w:pStyle w:val="3"/>
        <w:spacing w:line="380" w:lineRule="exact"/>
        <w:ind w:firstLine="420" w:firstLineChars="200"/>
        <w:rPr>
          <w:bCs/>
          <w:sz w:val="21"/>
        </w:rPr>
      </w:pPr>
      <w:r>
        <w:rPr>
          <w:rFonts w:hint="eastAsia"/>
          <w:bCs/>
          <w:sz w:val="21"/>
        </w:rPr>
        <w:t>按规定修读完培养方案各模块课程，并获得相应学分，其中，通识教育核心课程、跨学科基础课程、专业教育核心课程和学科专业拓展课需按专业的指定要求修读。达到</w:t>
      </w:r>
      <w:r>
        <w:rPr>
          <w:bCs/>
          <w:sz w:val="21"/>
        </w:rPr>
        <w:t>学士学位</w:t>
      </w:r>
      <w:r>
        <w:rPr>
          <w:rFonts w:hint="eastAsia"/>
          <w:bCs/>
          <w:sz w:val="21"/>
        </w:rPr>
        <w:t>要求的全学程平均学分绩点2.0及以上。</w:t>
      </w:r>
    </w:p>
    <w:p>
      <w:pPr>
        <w:spacing w:line="36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学分与学时分配比例见下表：</w:t>
      </w:r>
    </w:p>
    <w:tbl>
      <w:tblPr>
        <w:tblStyle w:val="7"/>
        <w:tblW w:w="8774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"/>
        <w:gridCol w:w="1728"/>
        <w:gridCol w:w="46"/>
        <w:gridCol w:w="744"/>
        <w:gridCol w:w="1203"/>
        <w:gridCol w:w="1249"/>
        <w:gridCol w:w="1173"/>
        <w:gridCol w:w="206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8" w:hRule="atLeast"/>
          <w:jc w:val="center"/>
        </w:trPr>
        <w:tc>
          <w:tcPr>
            <w:tcW w:w="3084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类      别</w:t>
            </w:r>
          </w:p>
        </w:tc>
        <w:tc>
          <w:tcPr>
            <w:tcW w:w="1203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学分数</w:t>
            </w:r>
          </w:p>
        </w:tc>
        <w:tc>
          <w:tcPr>
            <w:tcW w:w="1249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学分比（%）</w:t>
            </w:r>
          </w:p>
        </w:tc>
        <w:tc>
          <w:tcPr>
            <w:tcW w:w="1173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学时数</w:t>
            </w:r>
          </w:p>
        </w:tc>
        <w:tc>
          <w:tcPr>
            <w:tcW w:w="2065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实验实践学时（占总学时比）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8" w:hRule="atLeast"/>
          <w:jc w:val="center"/>
        </w:trPr>
        <w:tc>
          <w:tcPr>
            <w:tcW w:w="566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理</w:t>
            </w:r>
          </w:p>
          <w:p>
            <w:pPr>
              <w:spacing w:line="2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论</w:t>
            </w:r>
          </w:p>
          <w:p>
            <w:pPr>
              <w:spacing w:line="2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</w:t>
            </w:r>
          </w:p>
          <w:p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学</w:t>
            </w:r>
          </w:p>
        </w:tc>
        <w:tc>
          <w:tcPr>
            <w:tcW w:w="17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通识教育核心课</w:t>
            </w:r>
          </w:p>
        </w:tc>
        <w:tc>
          <w:tcPr>
            <w:tcW w:w="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必修</w:t>
            </w:r>
          </w:p>
        </w:tc>
        <w:tc>
          <w:tcPr>
            <w:tcW w:w="12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46</w:t>
            </w:r>
          </w:p>
        </w:tc>
        <w:tc>
          <w:tcPr>
            <w:tcW w:w="12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29.</w:t>
            </w:r>
            <w:r>
              <w:rPr>
                <w:rFonts w:hint="eastAsia" w:ascii="宋体" w:hAnsi="宋体"/>
                <w:color w:val="000000"/>
                <w:szCs w:val="21"/>
              </w:rPr>
              <w:t>7</w:t>
            </w: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846</w:t>
            </w:r>
          </w:p>
        </w:tc>
        <w:tc>
          <w:tcPr>
            <w:tcW w:w="2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136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8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跨学科基础课</w:t>
            </w:r>
          </w:p>
        </w:tc>
        <w:tc>
          <w:tcPr>
            <w:tcW w:w="74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必修</w:t>
            </w:r>
          </w:p>
        </w:tc>
        <w:tc>
          <w:tcPr>
            <w:tcW w:w="120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12</w:t>
            </w:r>
          </w:p>
        </w:tc>
        <w:tc>
          <w:tcPr>
            <w:tcW w:w="1249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7.7</w:t>
            </w: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192</w:t>
            </w:r>
          </w:p>
        </w:tc>
        <w:tc>
          <w:tcPr>
            <w:tcW w:w="206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8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专业教育核心课</w:t>
            </w:r>
          </w:p>
        </w:tc>
        <w:tc>
          <w:tcPr>
            <w:tcW w:w="74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必修</w:t>
            </w:r>
          </w:p>
        </w:tc>
        <w:tc>
          <w:tcPr>
            <w:tcW w:w="120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40</w:t>
            </w:r>
          </w:p>
        </w:tc>
        <w:tc>
          <w:tcPr>
            <w:tcW w:w="1249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25.8</w:t>
            </w: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640</w:t>
            </w:r>
          </w:p>
        </w:tc>
        <w:tc>
          <w:tcPr>
            <w:tcW w:w="2065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14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8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学科专业拓展课</w:t>
            </w:r>
          </w:p>
        </w:tc>
        <w:tc>
          <w:tcPr>
            <w:tcW w:w="74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选修</w:t>
            </w:r>
          </w:p>
        </w:tc>
        <w:tc>
          <w:tcPr>
            <w:tcW w:w="120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</w:t>
            </w:r>
            <w:r>
              <w:rPr>
                <w:rFonts w:hint="eastAsia" w:ascii="宋体" w:hAnsi="宋体"/>
                <w:color w:val="000000"/>
                <w:szCs w:val="21"/>
              </w:rPr>
              <w:t>5</w:t>
            </w:r>
          </w:p>
        </w:tc>
        <w:tc>
          <w:tcPr>
            <w:tcW w:w="1249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9.7</w:t>
            </w:r>
          </w:p>
        </w:tc>
        <w:tc>
          <w:tcPr>
            <w:tcW w:w="117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</w:t>
            </w:r>
            <w:r>
              <w:rPr>
                <w:rFonts w:hint="eastAsia" w:ascii="宋体" w:hAnsi="宋体"/>
                <w:color w:val="000000"/>
                <w:szCs w:val="21"/>
              </w:rPr>
              <w:t>40</w:t>
            </w:r>
          </w:p>
        </w:tc>
        <w:tc>
          <w:tcPr>
            <w:tcW w:w="2065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8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通识教育拓展课</w:t>
            </w:r>
          </w:p>
        </w:tc>
        <w:tc>
          <w:tcPr>
            <w:tcW w:w="74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选修</w:t>
            </w:r>
          </w:p>
        </w:tc>
        <w:tc>
          <w:tcPr>
            <w:tcW w:w="120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20</w:t>
            </w:r>
          </w:p>
        </w:tc>
        <w:tc>
          <w:tcPr>
            <w:tcW w:w="1249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12.9</w:t>
            </w:r>
          </w:p>
        </w:tc>
        <w:tc>
          <w:tcPr>
            <w:tcW w:w="117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320</w:t>
            </w:r>
          </w:p>
        </w:tc>
        <w:tc>
          <w:tcPr>
            <w:tcW w:w="2065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8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51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    计</w:t>
            </w:r>
          </w:p>
        </w:tc>
        <w:tc>
          <w:tcPr>
            <w:tcW w:w="12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13</w:t>
            </w:r>
            <w:r>
              <w:rPr>
                <w:rFonts w:hint="eastAsia" w:ascii="宋体" w:hAnsi="宋体"/>
                <w:color w:val="000000"/>
                <w:szCs w:val="21"/>
              </w:rPr>
              <w:t>3</w:t>
            </w:r>
          </w:p>
        </w:tc>
        <w:tc>
          <w:tcPr>
            <w:tcW w:w="12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8</w:t>
            </w:r>
            <w:r>
              <w:rPr>
                <w:rFonts w:hint="eastAsia" w:ascii="宋体" w:hAnsi="宋体"/>
                <w:color w:val="000000"/>
                <w:szCs w:val="21"/>
              </w:rPr>
              <w:t>5.8</w:t>
            </w: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2238</w:t>
            </w:r>
          </w:p>
        </w:tc>
        <w:tc>
          <w:tcPr>
            <w:tcW w:w="2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150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8" w:hRule="atLeast"/>
          <w:jc w:val="center"/>
        </w:trPr>
        <w:tc>
          <w:tcPr>
            <w:tcW w:w="566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实践教学</w:t>
            </w:r>
          </w:p>
        </w:tc>
        <w:tc>
          <w:tcPr>
            <w:tcW w:w="1728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通识实践</w:t>
            </w:r>
          </w:p>
        </w:tc>
        <w:tc>
          <w:tcPr>
            <w:tcW w:w="790" w:type="dxa"/>
            <w:gridSpan w:val="2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必修</w:t>
            </w:r>
          </w:p>
        </w:tc>
        <w:tc>
          <w:tcPr>
            <w:tcW w:w="12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249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</w:rPr>
              <w:t>2.</w:t>
            </w: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11周</w:t>
            </w:r>
          </w:p>
        </w:tc>
        <w:tc>
          <w:tcPr>
            <w:tcW w:w="2065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8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专业综合实践</w:t>
            </w:r>
          </w:p>
        </w:tc>
        <w:tc>
          <w:tcPr>
            <w:tcW w:w="790" w:type="dxa"/>
            <w:gridSpan w:val="2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必修</w:t>
            </w:r>
          </w:p>
        </w:tc>
        <w:tc>
          <w:tcPr>
            <w:tcW w:w="12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18</w:t>
            </w:r>
          </w:p>
        </w:tc>
        <w:tc>
          <w:tcPr>
            <w:tcW w:w="1249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</w:rPr>
              <w:t>11</w:t>
            </w:r>
            <w:r>
              <w:rPr>
                <w:rFonts w:hint="eastAsia" w:ascii="宋体" w:hAnsi="宋体"/>
              </w:rPr>
              <w:t>.6</w:t>
            </w:r>
          </w:p>
        </w:tc>
        <w:tc>
          <w:tcPr>
            <w:tcW w:w="1173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28周</w:t>
            </w:r>
          </w:p>
        </w:tc>
        <w:tc>
          <w:tcPr>
            <w:tcW w:w="2065" w:type="dxa"/>
            <w:tcBorders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8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18" w:type="dxa"/>
            <w:gridSpan w:val="3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    计</w:t>
            </w:r>
          </w:p>
        </w:tc>
        <w:tc>
          <w:tcPr>
            <w:tcW w:w="12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22</w:t>
            </w:r>
          </w:p>
        </w:tc>
        <w:tc>
          <w:tcPr>
            <w:tcW w:w="1249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14.2</w:t>
            </w:r>
          </w:p>
        </w:tc>
        <w:tc>
          <w:tcPr>
            <w:tcW w:w="117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39周</w:t>
            </w:r>
          </w:p>
        </w:tc>
        <w:tc>
          <w:tcPr>
            <w:tcW w:w="2065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780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8" w:hRule="atLeast"/>
          <w:jc w:val="center"/>
        </w:trPr>
        <w:tc>
          <w:tcPr>
            <w:tcW w:w="3084" w:type="dxa"/>
            <w:gridSpan w:val="4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        计</w:t>
            </w:r>
          </w:p>
        </w:tc>
        <w:tc>
          <w:tcPr>
            <w:tcW w:w="12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155</w:t>
            </w:r>
          </w:p>
        </w:tc>
        <w:tc>
          <w:tcPr>
            <w:tcW w:w="1249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100.0</w:t>
            </w:r>
          </w:p>
        </w:tc>
        <w:tc>
          <w:tcPr>
            <w:tcW w:w="117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3018</w:t>
            </w:r>
          </w:p>
        </w:tc>
        <w:tc>
          <w:tcPr>
            <w:tcW w:w="2065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930(30.8%)</w:t>
            </w:r>
          </w:p>
        </w:tc>
      </w:tr>
    </w:tbl>
    <w:p>
      <w:pPr>
        <w:spacing w:line="500" w:lineRule="exact"/>
        <w:ind w:firstLine="440" w:firstLineChars="200"/>
        <w:jc w:val="left"/>
        <w:rPr>
          <w:rFonts w:ascii="方正小标宋简体" w:eastAsia="方正小标宋简体"/>
          <w:spacing w:val="20"/>
          <w:sz w:val="44"/>
          <w:szCs w:val="44"/>
        </w:rPr>
      </w:pPr>
      <w:r>
        <w:rPr>
          <w:rFonts w:hint="eastAsia" w:ascii="宋体" w:hAnsi="宋体" w:eastAsia="宋体" w:cs="宋体"/>
          <w:spacing w:val="20"/>
          <w:sz w:val="18"/>
          <w:szCs w:val="18"/>
        </w:rPr>
        <w:t>注：实践教学1周折算20学时。通识教育拓展课及学科专业拓展课因属选修课程模块，实验学时未统计在内。</w:t>
      </w:r>
    </w:p>
    <w:p>
      <w:pPr>
        <w:spacing w:line="500" w:lineRule="exact"/>
        <w:jc w:val="center"/>
        <w:rPr>
          <w:rFonts w:ascii="方正小标宋简体" w:eastAsia="方正小标宋简体"/>
          <w:spacing w:val="20"/>
          <w:sz w:val="44"/>
          <w:szCs w:val="44"/>
        </w:rPr>
      </w:pPr>
      <w:r>
        <w:rPr>
          <w:rFonts w:ascii="方正小标宋简体" w:eastAsia="方正小标宋简体"/>
          <w:spacing w:val="20"/>
          <w:sz w:val="44"/>
          <w:szCs w:val="44"/>
        </w:rPr>
        <w:br w:type="page"/>
      </w:r>
      <w:r>
        <w:rPr>
          <w:rFonts w:hint="eastAsia" w:ascii="宋体" w:hAnsi="宋体" w:eastAsia="宋体" w:cs="宋体"/>
          <w:b/>
          <w:bCs/>
          <w:spacing w:val="20"/>
          <w:sz w:val="32"/>
          <w:szCs w:val="32"/>
        </w:rPr>
        <w:t>财务管理专业教学计划安排</w:t>
      </w:r>
    </w:p>
    <w:p>
      <w:pPr>
        <w:spacing w:line="240" w:lineRule="exact"/>
        <w:jc w:val="center"/>
        <w:rPr>
          <w:rFonts w:ascii="宋体"/>
          <w:b/>
          <w:spacing w:val="20"/>
          <w:sz w:val="24"/>
        </w:rPr>
      </w:pPr>
      <w:r>
        <w:rPr>
          <w:rFonts w:ascii="宋体"/>
          <w:sz w:val="16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-812800</wp:posOffset>
                </wp:positionV>
                <wp:extent cx="228600" cy="99060"/>
                <wp:effectExtent l="0" t="0" r="0" b="0"/>
                <wp:wrapNone/>
                <wp:docPr id="409" name="组合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" cy="99060"/>
                          <a:chOff x="321" y="42"/>
                          <a:chExt cx="24" cy="25"/>
                        </a:xfrm>
                        <a:effectLst/>
                      </wpg:grpSpPr>
                      <wps:wsp>
                        <wps:cNvPr id="410" name="文本框 68"/>
                        <wps:cNvSpPr txBox="1"/>
                        <wps:spPr>
                          <a:xfrm>
                            <a:off x="321" y="42"/>
                            <a:ext cx="13" cy="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24"/>
                                </w:rPr>
                                <w:t>＄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411" name="文本框 69"/>
                        <wps:cNvSpPr txBox="1"/>
                        <wps:spPr>
                          <a:xfrm>
                            <a:off x="331" y="48"/>
                            <a:ext cx="14" cy="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24"/>
                                </w:rPr>
                                <w:t>∶</w:t>
                              </w:r>
                            </w:p>
                          </w:txbxContent>
                        </wps:txbx>
                        <wps:bodyPr wrap="square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67" o:spid="_x0000_s1026" o:spt="203" style="position:absolute;left:0pt;margin-left:234pt;margin-top:-64pt;height:7.8pt;width:18pt;z-index:251656192;mso-width-relative:page;mso-height-relative:page;" coordorigin="321,42" coordsize="24,25" o:gfxdata="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CozZfV2wAAAA0BAAAPAAAAAAAAAAEAIAAAACIAAABk&#10;cnMvZG93bnJldi54bWxQSwECFAAUAAAACACHTuJArlMRsTwCAADsBQAADgAAAAAAAAABACAAAAAq&#10;AQAAZHJzL2Uyb0RvYy54bWxQSwUGAAAAAAYABgBZAQAA2AUAAAAA&#10;">
                <o:lock v:ext="edit"/>
                <v:shape id="文本框 68" o:spid="_x0000_s1026" o:spt="202" type="#_x0000_t202" style="position:absolute;left:321;top:42;height:22;width:13;" filled="f" stroked="f" coordsize="21600,21600" o:gfxdata="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rktNLgAAADcAAAA&#10;DwAAAAAAAAABACAAAAAiAAAAZHJzL2Rvd25yZXYueG1sUEsBAhQAFAAAAAgAh07iQDMvBZ47AAAA&#10;OQAAABAAAAAAAAAAAQAgAAAABwEAAGRycy9zaGFwZXhtbC54bWxQSwUGAAAAAAYABgBbAQAAsQMA&#10;AAAA&#10;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  <w:sz w:val="24"/>
                          </w:rPr>
                          <w:t>＄</w:t>
                        </w:r>
                      </w:p>
                    </w:txbxContent>
                  </v:textbox>
                </v:shape>
                <v:shape id="文本框 69" o:spid="_x0000_s1026" o:spt="202" type="#_x0000_t202" style="position:absolute;left:331;top:48;height:19;width:14;" filled="f" stroked="f" coordsize="21600,21600" o:gfxdata="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fWIr74A&#10;AADcAAAADwAAAAAAAAABACAAAAAiAAAAZHJzL2Rvd25yZXYueG1sUEsBAhQAFAAAAAgAh07iQDMv&#10;BZ47AAAAOQAAABAAAAAAAAAAAQAgAAAADQEAAGRycy9zaGFwZXhtbC54bWxQSwUGAAAAAAYABgBb&#10;AQAAtwMAAAAA&#10;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  <w:sz w:val="24"/>
                          </w:rPr>
                          <w:t>∶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jc w:val="center"/>
        <w:rPr>
          <w:rFonts w:ascii="宋体"/>
          <w:b/>
          <w:sz w:val="24"/>
        </w:rPr>
      </w:pPr>
      <w:r>
        <w:rPr>
          <w:rFonts w:hint="eastAsia" w:ascii="宋体"/>
          <w:b/>
          <w:spacing w:val="20"/>
          <w:sz w:val="24"/>
        </w:rPr>
        <w:t>附表一、教学日历  （2017级）</w:t>
      </w:r>
    </w:p>
    <w:p>
      <w:pPr>
        <w:jc w:val="center"/>
        <w:rPr>
          <w:b/>
          <w:spacing w:val="20"/>
          <w:sz w:val="24"/>
        </w:rPr>
      </w:pPr>
      <w:r>
        <w:rPr>
          <w:rFonts w:ascii="宋体"/>
          <w:sz w:val="16"/>
        </w:rPr>
        <w:drawing>
          <wp:inline distT="0" distB="0" distL="0" distR="0">
            <wp:extent cx="6049010" cy="2475865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49010" cy="2475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spacing w:val="20"/>
          <w:sz w:val="24"/>
        </w:rPr>
        <w:t>附表二、各学期教学活动时间安排</w:t>
      </w:r>
    </w:p>
    <w:p>
      <w:pPr>
        <w:jc w:val="center"/>
      </w:pPr>
    </w:p>
    <w:p>
      <w:r>
        <w:rPr>
          <w:sz w:val="20"/>
        </w:rPr>
        <w:pict>
          <v:shape id="_x0000_s1029" o:spid="_x0000_s1029" o:spt="75" type="#_x0000_t75" style="position:absolute;left:0pt;margin-left:-1.2pt;margin-top:8.55pt;height:159.6pt;width:459.75pt;z-index:251666432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  <o:OLEObject Type="Embed" ProgID="Office12.wks.Sheet.8" ShapeID="_x0000_s1029" DrawAspect="Content" ObjectID="_1468075725">
            <o:LockedField>false</o:LockedField>
          </o:OLEObject>
        </w:pict>
      </w:r>
    </w:p>
    <w:p/>
    <w:p/>
    <w:p/>
    <w:p/>
    <w:p/>
    <w:p/>
    <w:p/>
    <w:p/>
    <w:p/>
    <w:p/>
    <w:p/>
    <w:p>
      <w:r>
        <w:rPr>
          <w:rFonts w:hint="eastAsia"/>
        </w:rPr>
        <w:t>备注：</w:t>
      </w:r>
    </w:p>
    <w:p>
      <w:pPr>
        <w:tabs>
          <w:tab w:val="left" w:pos="1050"/>
        </w:tabs>
        <w:ind w:left="630"/>
      </w:pPr>
      <w:r>
        <w:rPr>
          <w:rFonts w:hint="eastAsia"/>
        </w:rPr>
        <w:t>1.一般每学期共19周；</w:t>
      </w:r>
    </w:p>
    <w:p>
      <w:pPr>
        <w:tabs>
          <w:tab w:val="left" w:pos="1050"/>
        </w:tabs>
        <w:ind w:left="630"/>
      </w:pPr>
      <w:r>
        <w:rPr>
          <w:rFonts w:hint="eastAsia"/>
        </w:rPr>
        <w:t>2.一般每学年寒假6周，暑假8周(最后一学年不安排暑假)；</w:t>
      </w:r>
    </w:p>
    <w:p>
      <w:pPr>
        <w:tabs>
          <w:tab w:val="left" w:pos="1050"/>
        </w:tabs>
        <w:ind w:left="630"/>
      </w:pPr>
      <w:r>
        <w:rPr>
          <w:rFonts w:hint="eastAsia"/>
        </w:rPr>
        <w:t>3.社会实践一般安排在假期进行；理工科专业生产实习一般安排在暑假进行。</w:t>
      </w:r>
    </w:p>
    <w:p>
      <w:pPr>
        <w:tabs>
          <w:tab w:val="left" w:pos="1050"/>
        </w:tabs>
        <w:ind w:left="630"/>
      </w:pPr>
      <w:r>
        <w:rPr>
          <w:rFonts w:hint="eastAsia"/>
        </w:rPr>
        <w:t>4.志愿者服务活动(1周)安排在第二、三学期，由学生所在学院统筹安排，不占课内学时。</w:t>
      </w:r>
    </w:p>
    <w:p>
      <w:pPr>
        <w:tabs>
          <w:tab w:val="left" w:pos="0"/>
          <w:tab w:val="left" w:pos="426"/>
        </w:tabs>
        <w:ind w:firstLine="630" w:firstLineChars="300"/>
        <w:jc w:val="left"/>
        <w:rPr>
          <w:b/>
          <w:spacing w:val="8"/>
          <w:sz w:val="24"/>
        </w:rPr>
      </w:pPr>
      <w:r>
        <w:rPr>
          <w:rFonts w:hint="eastAsia"/>
        </w:rPr>
        <w:t>5.2018级、2019级、2020级学生参照此方案执行。</w:t>
      </w:r>
    </w:p>
    <w:p>
      <w:pPr>
        <w:tabs>
          <w:tab w:val="left" w:pos="0"/>
          <w:tab w:val="left" w:pos="426"/>
        </w:tabs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br w:type="page"/>
      </w:r>
    </w:p>
    <w:p>
      <w:pPr>
        <w:tabs>
          <w:tab w:val="left" w:pos="0"/>
          <w:tab w:val="left" w:pos="426"/>
        </w:tabs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t>附表三、财务管理专业通识理论教育课程设置（一）</w:t>
      </w:r>
    </w:p>
    <w:tbl>
      <w:tblPr>
        <w:tblStyle w:val="7"/>
        <w:tblW w:w="9540" w:type="dxa"/>
        <w:tblInd w:w="-34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1080"/>
        <w:gridCol w:w="3060"/>
        <w:gridCol w:w="540"/>
        <w:gridCol w:w="540"/>
        <w:gridCol w:w="540"/>
        <w:gridCol w:w="720"/>
        <w:gridCol w:w="900"/>
        <w:gridCol w:w="741"/>
        <w:gridCol w:w="87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  <w:tblHeader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课程类别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课程编号</w:t>
            </w:r>
          </w:p>
        </w:tc>
        <w:tc>
          <w:tcPr>
            <w:tcW w:w="3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学分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学时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讲授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实验/专题辅导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开设学期/周学时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方式</w:t>
            </w:r>
          </w:p>
        </w:tc>
        <w:tc>
          <w:tcPr>
            <w:tcW w:w="8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6" w:hRule="atLeast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通识教育核心课    </w:t>
            </w:r>
          </w:p>
          <w:p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  <w:p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学分</w:t>
            </w:r>
          </w:p>
          <w:p>
            <w:pPr>
              <w:spacing w:line="36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</w:t>
            </w:r>
            <w:r>
              <w:rPr>
                <w:rFonts w:hint="eastAsia"/>
                <w:b/>
                <w:bCs/>
                <w:sz w:val="18"/>
                <w:szCs w:val="18"/>
              </w:rPr>
              <w:t>4</w:t>
            </w:r>
            <w:r>
              <w:rPr>
                <w:b/>
                <w:bCs/>
                <w:sz w:val="18"/>
                <w:szCs w:val="18"/>
              </w:rPr>
              <w:t>6</w:t>
            </w:r>
          </w:p>
          <w:p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学时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27211101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思想道德修养与法律基础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Thought Morals Tutelage and Legal Foundation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1-7/4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5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27211102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中国近现代史纲要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Survey of Modern Chinese History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1-7/2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27111101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马克思主义基本原理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Curriculum on Basic Principles of Marxism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1-7/4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27111102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毛泽东思想和中国特色社会主义理论体系概论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Curriculum on Thought of Mao Zedong and Theoretical System of Chinese Characteristic Socialism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1-7/4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5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27211103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形势与政策教育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Situation and Polity Education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1,3,5,6/2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5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56011106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军事理论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Military Theory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2/2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5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56011107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青年学生健康教育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Health Education of the Youth Students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1/2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5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56011109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大学生心理健康教育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College Students’ Mental Health Education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,2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5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56011103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大学生职业发展与就业指导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Career Guidance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2,7/2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6" w:hRule="atLeast"/>
        </w:trPr>
        <w:tc>
          <w:tcPr>
            <w:tcW w:w="5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7000000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创新创业教育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Innovation and Enterprise Education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3,6/2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5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25113106</w:t>
            </w:r>
          </w:p>
        </w:tc>
        <w:tc>
          <w:tcPr>
            <w:tcW w:w="3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体育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Physical Education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-7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8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体能测试24，专题辅导16，学时自主学习8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5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23112301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大学英语读写（Ⅰ,Ⅱ,Ⅲ）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College English Reading &amp; Writing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 w:ascii="宋体" w:hAnsi="宋体"/>
                <w:sz w:val="18"/>
                <w:szCs w:val="18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136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-4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</w:trPr>
        <w:tc>
          <w:tcPr>
            <w:tcW w:w="5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23112401</w:t>
            </w:r>
          </w:p>
        </w:tc>
        <w:tc>
          <w:tcPr>
            <w:tcW w:w="3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大学外语听说（Ⅰ,Ⅱ,Ⅲ）</w:t>
            </w:r>
          </w:p>
          <w:p>
            <w:pPr>
              <w:autoSpaceDE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College English Listening &amp; Speaking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2.5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70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-4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19221105</w:t>
            </w:r>
          </w:p>
        </w:tc>
        <w:tc>
          <w:tcPr>
            <w:tcW w:w="3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经济数学</w:t>
            </w:r>
          </w:p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Economic Mathematics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6.5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tabs>
                <w:tab w:val="decimal" w:pos="-3"/>
              </w:tabs>
              <w:spacing w:line="240" w:lineRule="exact"/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8+</w:t>
            </w:r>
          </w:p>
          <w:p>
            <w:pPr>
              <w:tabs>
                <w:tab w:val="decimal" w:pos="-3"/>
              </w:tabs>
              <w:spacing w:line="240" w:lineRule="exact"/>
              <w:ind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1/3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2/4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8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数学类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19221201</w:t>
            </w:r>
          </w:p>
        </w:tc>
        <w:tc>
          <w:tcPr>
            <w:tcW w:w="3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线性代数</w:t>
            </w:r>
          </w:p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Linear Algebra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3/2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8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数学类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5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19221302</w:t>
            </w:r>
          </w:p>
        </w:tc>
        <w:tc>
          <w:tcPr>
            <w:tcW w:w="306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概率论与数理统计</w:t>
            </w:r>
          </w:p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Probability and Statistics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4/4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8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数学类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5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4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    计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846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710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136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</w:tbl>
    <w:p>
      <w:pPr>
        <w:jc w:val="center"/>
      </w:pPr>
      <w:r>
        <w:br w:type="page"/>
      </w:r>
      <w:r>
        <w:rPr>
          <w:rFonts w:hint="eastAsia"/>
          <w:b/>
          <w:spacing w:val="8"/>
          <w:sz w:val="24"/>
        </w:rPr>
        <w:t>附表三、财务管理专业通识理论教育课程设置（二）</w:t>
      </w:r>
    </w:p>
    <w:tbl>
      <w:tblPr>
        <w:tblStyle w:val="7"/>
        <w:tblW w:w="9540" w:type="dxa"/>
        <w:tblInd w:w="-34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7"/>
        <w:gridCol w:w="1080"/>
        <w:gridCol w:w="2803"/>
        <w:gridCol w:w="540"/>
        <w:gridCol w:w="540"/>
        <w:gridCol w:w="540"/>
        <w:gridCol w:w="720"/>
        <w:gridCol w:w="900"/>
        <w:gridCol w:w="741"/>
        <w:gridCol w:w="87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 w:hRule="atLeast"/>
        </w:trPr>
        <w:tc>
          <w:tcPr>
            <w:tcW w:w="797" w:type="dxa"/>
            <w:tcBorders>
              <w:top w:val="single" w:color="auto" w:sz="4" w:space="0"/>
              <w:left w:val="single" w:color="auto" w:sz="8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1080" w:type="dxa"/>
            <w:tcBorders>
              <w:top w:val="single" w:color="auto" w:sz="8" w:space="0"/>
              <w:left w:val="nil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2803" w:type="dxa"/>
            <w:tcBorders>
              <w:top w:val="single" w:color="auto" w:sz="8" w:space="0"/>
              <w:left w:val="nil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797" w:type="dxa"/>
            <w:vMerge w:val="restart"/>
            <w:tcBorders>
              <w:top w:val="single" w:color="000000" w:sz="2" w:space="0"/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跨学科基础课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学时</w:t>
            </w:r>
          </w:p>
        </w:tc>
        <w:tc>
          <w:tcPr>
            <w:tcW w:w="1080" w:type="dxa"/>
            <w:tcBorders>
              <w:top w:val="single" w:color="000000" w:sz="2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12121101X0</w:t>
            </w:r>
          </w:p>
        </w:tc>
        <w:tc>
          <w:tcPr>
            <w:tcW w:w="2803" w:type="dxa"/>
            <w:tcBorders>
              <w:top w:val="single" w:color="000000" w:sz="2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食品营养学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Food Nutriology</w:t>
            </w:r>
          </w:p>
        </w:tc>
        <w:tc>
          <w:tcPr>
            <w:tcW w:w="540" w:type="dxa"/>
            <w:tcBorders>
              <w:top w:val="single" w:color="000000" w:sz="2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540" w:type="dxa"/>
            <w:tcBorders>
              <w:top w:val="single" w:color="000000" w:sz="2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540" w:type="dxa"/>
            <w:tcBorders>
              <w:top w:val="single" w:color="000000" w:sz="2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720" w:type="dxa"/>
            <w:tcBorders>
              <w:top w:val="single" w:color="000000" w:sz="2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000000" w:sz="2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5/2</w:t>
            </w:r>
          </w:p>
        </w:tc>
        <w:tc>
          <w:tcPr>
            <w:tcW w:w="741" w:type="dxa"/>
            <w:tcBorders>
              <w:top w:val="single" w:color="000000" w:sz="2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879" w:type="dxa"/>
            <w:tcBorders>
              <w:top w:val="single" w:color="000000" w:sz="2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生物学类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97" w:type="dxa"/>
            <w:vMerge w:val="continue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21131518</w:t>
            </w:r>
          </w:p>
        </w:tc>
        <w:tc>
          <w:tcPr>
            <w:tcW w:w="2803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心理学</w:t>
            </w:r>
          </w:p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Psychology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2/2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教育学类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797" w:type="dxa"/>
            <w:vMerge w:val="continue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21221205</w:t>
            </w:r>
          </w:p>
        </w:tc>
        <w:tc>
          <w:tcPr>
            <w:tcW w:w="2803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新媒体传播与发展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New Media Communication and Development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5/2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文学类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797" w:type="dxa"/>
            <w:vMerge w:val="continue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34121102</w:t>
            </w:r>
          </w:p>
        </w:tc>
        <w:tc>
          <w:tcPr>
            <w:tcW w:w="2803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民法与法律意识</w:t>
            </w:r>
          </w:p>
          <w:p>
            <w:pPr>
              <w:rPr>
                <w:sz w:val="18"/>
                <w:szCs w:val="18"/>
              </w:rPr>
            </w:pPr>
            <w:r>
              <w:t>Civil law and legal consciousness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2/2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法学类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797" w:type="dxa"/>
            <w:vMerge w:val="continue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34221105</w:t>
            </w:r>
          </w:p>
        </w:tc>
        <w:tc>
          <w:tcPr>
            <w:tcW w:w="2803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西方政治思想史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History of Western Political Thought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4/2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法学类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97" w:type="dxa"/>
            <w:vMerge w:val="continue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24121103x0</w:t>
            </w:r>
          </w:p>
        </w:tc>
        <w:tc>
          <w:tcPr>
            <w:tcW w:w="2803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中外经典艺术导读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Appreciation of Chinese and Foreign Classical Art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3/2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艺术学类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797" w:type="dxa"/>
            <w:vMerge w:val="continue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24321103x0</w:t>
            </w:r>
          </w:p>
        </w:tc>
        <w:tc>
          <w:tcPr>
            <w:tcW w:w="2803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社交礼仪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Social etiquette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7/2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艺术学类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97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    计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192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</w:tr>
    </w:tbl>
    <w:p/>
    <w:p>
      <w:pPr>
        <w:jc w:val="center"/>
        <w:rPr>
          <w:b/>
          <w:color w:val="000000"/>
          <w:spacing w:val="8"/>
          <w:sz w:val="24"/>
        </w:rPr>
      </w:pPr>
    </w:p>
    <w:p>
      <w:pPr>
        <w:jc w:val="center"/>
        <w:rPr>
          <w:b/>
          <w:color w:val="000000"/>
          <w:spacing w:val="8"/>
          <w:sz w:val="24"/>
        </w:rPr>
      </w:pPr>
      <w:r>
        <w:rPr>
          <w:rFonts w:hint="eastAsia"/>
          <w:b/>
          <w:color w:val="000000"/>
          <w:spacing w:val="8"/>
          <w:sz w:val="24"/>
        </w:rPr>
        <w:t>附表三、</w:t>
      </w:r>
      <w:r>
        <w:rPr>
          <w:rFonts w:hint="eastAsia"/>
          <w:b/>
          <w:spacing w:val="8"/>
          <w:sz w:val="24"/>
        </w:rPr>
        <w:t>财务管理专业</w:t>
      </w:r>
      <w:r>
        <w:rPr>
          <w:rFonts w:hint="eastAsia"/>
          <w:b/>
          <w:color w:val="000000"/>
          <w:spacing w:val="8"/>
          <w:sz w:val="24"/>
        </w:rPr>
        <w:t>通识理论教育课程设置（三）</w:t>
      </w:r>
    </w:p>
    <w:tbl>
      <w:tblPr>
        <w:tblStyle w:val="7"/>
        <w:tblW w:w="9662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4"/>
        <w:gridCol w:w="1560"/>
        <w:gridCol w:w="1032"/>
        <w:gridCol w:w="2378"/>
        <w:gridCol w:w="564"/>
        <w:gridCol w:w="514"/>
        <w:gridCol w:w="504"/>
        <w:gridCol w:w="432"/>
        <w:gridCol w:w="768"/>
        <w:gridCol w:w="504"/>
        <w:gridCol w:w="78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tblHeader/>
          <w:jc w:val="center"/>
        </w:trPr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课程类别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模块/总学分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课程编号</w:t>
            </w:r>
          </w:p>
        </w:tc>
        <w:tc>
          <w:tcPr>
            <w:tcW w:w="237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课程名称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实验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开设学期/周学时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考核</w:t>
            </w:r>
          </w:p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方式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  <w:jc w:val="center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通识教育拓展课</w:t>
            </w:r>
          </w:p>
          <w:p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20</w:t>
            </w:r>
          </w:p>
          <w:p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学分</w:t>
            </w:r>
          </w:p>
          <w:p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320</w:t>
            </w:r>
          </w:p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学时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文学艺术</w:t>
            </w:r>
            <w:r>
              <w:rPr>
                <w:rFonts w:hint="eastAsia"/>
                <w:color w:val="000000"/>
                <w:szCs w:val="21"/>
              </w:rPr>
              <w:t>、</w:t>
            </w:r>
            <w:r>
              <w:rPr>
                <w:color w:val="000000"/>
                <w:szCs w:val="21"/>
              </w:rPr>
              <w:t>社会科学</w:t>
            </w:r>
            <w:r>
              <w:rPr>
                <w:rFonts w:hint="eastAsia"/>
                <w:color w:val="000000"/>
                <w:szCs w:val="21"/>
              </w:rPr>
              <w:t>类/3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——</w:t>
            </w:r>
          </w:p>
        </w:tc>
        <w:tc>
          <w:tcPr>
            <w:tcW w:w="237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——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2-7/2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科技文明与海洋科学发展</w:t>
            </w:r>
            <w:r>
              <w:rPr>
                <w:rFonts w:hint="eastAsia"/>
                <w:color w:val="000000"/>
                <w:szCs w:val="21"/>
              </w:rPr>
              <w:t>类/3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——</w:t>
            </w:r>
          </w:p>
        </w:tc>
        <w:tc>
          <w:tcPr>
            <w:tcW w:w="2378" w:type="dxa"/>
            <w:tcBorders>
              <w:top w:val="single" w:color="auto" w:sz="4" w:space="0"/>
              <w:left w:val="single" w:color="000000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——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2-7/2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农业发展与生态文明</w:t>
            </w:r>
            <w:r>
              <w:rPr>
                <w:rFonts w:hint="eastAsia"/>
                <w:color w:val="000000"/>
                <w:szCs w:val="21"/>
              </w:rPr>
              <w:t>类/2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——</w:t>
            </w:r>
          </w:p>
        </w:tc>
        <w:tc>
          <w:tcPr>
            <w:tcW w:w="237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——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2-7/2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道德法律与经济管理</w:t>
            </w:r>
            <w:r>
              <w:rPr>
                <w:rFonts w:hint="eastAsia"/>
                <w:color w:val="000000"/>
                <w:szCs w:val="21"/>
              </w:rPr>
              <w:t>类/2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Cs w:val="21"/>
                <w:highlight w:val="yellow"/>
              </w:rPr>
            </w:pPr>
            <w:r>
              <w:rPr>
                <w:rFonts w:hint="eastAsia"/>
                <w:color w:val="000000"/>
                <w:szCs w:val="21"/>
              </w:rPr>
              <w:t>——</w:t>
            </w:r>
          </w:p>
        </w:tc>
        <w:tc>
          <w:tcPr>
            <w:tcW w:w="2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Ansi="宋体"/>
                <w:sz w:val="18"/>
                <w:szCs w:val="18"/>
                <w:highlight w:val="yellow"/>
              </w:rPr>
            </w:pPr>
            <w:r>
              <w:rPr>
                <w:rFonts w:hint="eastAsia"/>
                <w:color w:val="000000"/>
                <w:szCs w:val="21"/>
              </w:rPr>
              <w:t>——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2-7/2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color w:val="000000"/>
                <w:szCs w:val="21"/>
                <w:highlight w:val="yellow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外语拓展类/3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000000"/>
                <w:szCs w:val="21"/>
              </w:rPr>
              <w:t>——</w:t>
            </w:r>
          </w:p>
        </w:tc>
        <w:tc>
          <w:tcPr>
            <w:tcW w:w="237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000000"/>
                <w:szCs w:val="21"/>
              </w:rPr>
              <w:t>——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Cs w:val="21"/>
              </w:rPr>
              <w:t>2-7/2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信息技术及应用</w:t>
            </w:r>
            <w:r>
              <w:rPr>
                <w:rFonts w:hint="eastAsia"/>
                <w:color w:val="000000"/>
                <w:szCs w:val="21"/>
              </w:rPr>
              <w:t>类/3</w:t>
            </w:r>
          </w:p>
        </w:tc>
        <w:tc>
          <w:tcPr>
            <w:tcW w:w="103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Cs w:val="21"/>
              </w:rPr>
              <w:t>2-7/2</w:t>
            </w:r>
          </w:p>
        </w:tc>
        <w:tc>
          <w:tcPr>
            <w:tcW w:w="5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科研与创新教育</w:t>
            </w:r>
            <w:r>
              <w:rPr>
                <w:rFonts w:hint="eastAsia"/>
                <w:color w:val="000000"/>
                <w:szCs w:val="21"/>
              </w:rPr>
              <w:t>类/4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15381101</w:t>
            </w:r>
          </w:p>
        </w:tc>
        <w:tc>
          <w:tcPr>
            <w:tcW w:w="237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专业导论（财务管理）</w:t>
            </w:r>
          </w:p>
          <w:p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Professional Introduction Courseware</w:t>
            </w:r>
          </w:p>
          <w:p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(Financial Management)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4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</w:pPr>
          </w:p>
        </w:tc>
        <w:tc>
          <w:tcPr>
            <w:tcW w:w="15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31231201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auto" w:sz="4" w:space="0"/>
              <w:bottom w:val="single" w:color="000000" w:sz="2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创业投资项目分析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Analysis of Venture capital project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6/4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</w:pPr>
          </w:p>
        </w:tc>
        <w:tc>
          <w:tcPr>
            <w:tcW w:w="15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</w:pPr>
          </w:p>
        </w:tc>
        <w:tc>
          <w:tcPr>
            <w:tcW w:w="1032" w:type="dxa"/>
            <w:tcBorders>
              <w:top w:val="single" w:color="000000" w:sz="2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378" w:type="dxa"/>
            <w:tcBorders>
              <w:top w:val="single" w:color="000000" w:sz="2" w:space="0"/>
              <w:left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64" w:type="dxa"/>
            <w:tcBorders>
              <w:top w:val="single" w:color="000000" w:sz="2" w:space="0"/>
              <w:left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1.5</w:t>
            </w:r>
          </w:p>
        </w:tc>
        <w:tc>
          <w:tcPr>
            <w:tcW w:w="514" w:type="dxa"/>
            <w:tcBorders>
              <w:top w:val="single" w:color="000000" w:sz="2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</w:pPr>
          </w:p>
        </w:tc>
        <w:tc>
          <w:tcPr>
            <w:tcW w:w="504" w:type="dxa"/>
            <w:tcBorders>
              <w:top w:val="single" w:color="000000" w:sz="2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32" w:type="dxa"/>
            <w:tcBorders>
              <w:top w:val="single" w:color="000000" w:sz="2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768" w:type="dxa"/>
            <w:tcBorders>
              <w:top w:val="single" w:color="000000" w:sz="2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Cs w:val="21"/>
              </w:rPr>
              <w:t>2-7/2</w:t>
            </w:r>
          </w:p>
        </w:tc>
        <w:tc>
          <w:tcPr>
            <w:tcW w:w="504" w:type="dxa"/>
            <w:tcBorders>
              <w:top w:val="single" w:color="000000" w:sz="2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782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49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小    计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320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/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/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/</w:t>
            </w:r>
          </w:p>
        </w:tc>
      </w:tr>
    </w:tbl>
    <w:p>
      <w:pPr>
        <w:jc w:val="center"/>
        <w:rPr>
          <w:b/>
          <w:spacing w:val="8"/>
          <w:sz w:val="24"/>
        </w:rPr>
      </w:pPr>
      <w:r>
        <w:rPr>
          <w:b/>
          <w:spacing w:val="8"/>
          <w:sz w:val="24"/>
        </w:rPr>
        <w:br w:type="page"/>
      </w:r>
      <w:r>
        <w:rPr>
          <w:rFonts w:hint="eastAsia"/>
          <w:b/>
          <w:spacing w:val="8"/>
          <w:sz w:val="24"/>
        </w:rPr>
        <w:t>附表四、财务管理专业理论教育课程设置</w:t>
      </w:r>
    </w:p>
    <w:tbl>
      <w:tblPr>
        <w:tblStyle w:val="7"/>
        <w:tblW w:w="9576" w:type="dxa"/>
        <w:tblInd w:w="-249" w:type="dxa"/>
        <w:tblLayout w:type="fixed"/>
        <w:tblCellMar>
          <w:top w:w="0" w:type="dxa"/>
          <w:left w:w="23" w:type="dxa"/>
          <w:bottom w:w="0" w:type="dxa"/>
          <w:right w:w="23" w:type="dxa"/>
        </w:tblCellMar>
      </w:tblPr>
      <w:tblGrid>
        <w:gridCol w:w="963"/>
        <w:gridCol w:w="1065"/>
        <w:gridCol w:w="91"/>
        <w:gridCol w:w="2712"/>
        <w:gridCol w:w="545"/>
        <w:gridCol w:w="557"/>
        <w:gridCol w:w="621"/>
        <w:gridCol w:w="633"/>
        <w:gridCol w:w="993"/>
        <w:gridCol w:w="785"/>
        <w:gridCol w:w="611"/>
      </w:tblGrid>
      <w:tr>
        <w:tblPrEx>
          <w:tblLayout w:type="fixed"/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573" w:hRule="atLeast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学分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学时</w:t>
            </w:r>
          </w:p>
        </w:tc>
        <w:tc>
          <w:tcPr>
            <w:tcW w:w="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讲授</w:t>
            </w:r>
          </w:p>
        </w:tc>
        <w:tc>
          <w:tcPr>
            <w:tcW w:w="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实验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开设学期/周学时</w:t>
            </w:r>
          </w:p>
        </w:tc>
        <w:tc>
          <w:tcPr>
            <w:tcW w:w="7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考核</w:t>
            </w:r>
          </w:p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方式</w:t>
            </w: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508" w:hRule="atLeast"/>
        </w:trPr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专业教育</w:t>
            </w:r>
          </w:p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核心课</w:t>
            </w:r>
          </w:p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40</w:t>
            </w:r>
          </w:p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学分</w:t>
            </w:r>
          </w:p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640</w:t>
            </w:r>
          </w:p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学时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15321203</w:t>
            </w:r>
          </w:p>
        </w:tc>
        <w:tc>
          <w:tcPr>
            <w:tcW w:w="28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会计学原理</w:t>
            </w:r>
          </w:p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Accounting Essentials</w:t>
            </w:r>
          </w:p>
        </w:tc>
        <w:tc>
          <w:tcPr>
            <w:tcW w:w="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2/3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6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402" w:hRule="atLeast"/>
        </w:trPr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15521102</w:t>
            </w:r>
          </w:p>
        </w:tc>
        <w:tc>
          <w:tcPr>
            <w:tcW w:w="28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管理学原理</w:t>
            </w:r>
          </w:p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Principles of Management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/3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402" w:hRule="atLeast"/>
        </w:trPr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15121103</w:t>
            </w:r>
          </w:p>
        </w:tc>
        <w:tc>
          <w:tcPr>
            <w:tcW w:w="2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微观经济学</w:t>
            </w:r>
          </w:p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Microeconomics</w:t>
            </w:r>
          </w:p>
        </w:tc>
        <w:tc>
          <w:tcPr>
            <w:tcW w:w="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/4</w:t>
            </w:r>
          </w:p>
        </w:tc>
        <w:tc>
          <w:tcPr>
            <w:tcW w:w="7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402" w:hRule="atLeast"/>
        </w:trPr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15331204</w:t>
            </w:r>
          </w:p>
        </w:tc>
        <w:tc>
          <w:tcPr>
            <w:tcW w:w="28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财务会计</w:t>
            </w:r>
          </w:p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Financial Accounting</w:t>
            </w:r>
          </w:p>
        </w:tc>
        <w:tc>
          <w:tcPr>
            <w:tcW w:w="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3/5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6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402" w:hRule="atLeast"/>
        </w:trPr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31241101</w:t>
            </w:r>
          </w:p>
        </w:tc>
        <w:tc>
          <w:tcPr>
            <w:tcW w:w="28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金融市场学</w:t>
            </w:r>
          </w:p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Finance</w:t>
            </w:r>
          </w:p>
        </w:tc>
        <w:tc>
          <w:tcPr>
            <w:tcW w:w="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/3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6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402" w:hRule="atLeast"/>
        </w:trPr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31241102</w:t>
            </w:r>
          </w:p>
        </w:tc>
        <w:tc>
          <w:tcPr>
            <w:tcW w:w="28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财务管理</w:t>
            </w:r>
          </w:p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Financial Management</w:t>
            </w:r>
          </w:p>
        </w:tc>
        <w:tc>
          <w:tcPr>
            <w:tcW w:w="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4/4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6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402" w:hRule="atLeast"/>
        </w:trPr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15331105</w:t>
            </w:r>
          </w:p>
        </w:tc>
        <w:tc>
          <w:tcPr>
            <w:tcW w:w="28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财务</w:t>
            </w:r>
            <w:r>
              <w:rPr>
                <w:rFonts w:hint="eastAsia"/>
                <w:sz w:val="18"/>
                <w:szCs w:val="18"/>
              </w:rPr>
              <w:t>报告</w:t>
            </w:r>
            <w:r>
              <w:rPr>
                <w:sz w:val="18"/>
                <w:szCs w:val="18"/>
              </w:rPr>
              <w:t>分析</w:t>
            </w:r>
          </w:p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Financial</w:t>
            </w:r>
            <w:r>
              <w:rPr>
                <w:rFonts w:hint="eastAsia"/>
                <w:sz w:val="18"/>
                <w:szCs w:val="18"/>
              </w:rPr>
              <w:t xml:space="preserve"> Reporting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Analysis</w:t>
            </w:r>
          </w:p>
        </w:tc>
        <w:tc>
          <w:tcPr>
            <w:tcW w:w="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/3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6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536" w:hRule="atLeast"/>
        </w:trPr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15322102</w:t>
            </w:r>
          </w:p>
        </w:tc>
        <w:tc>
          <w:tcPr>
            <w:tcW w:w="2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统计学原理</w:t>
            </w:r>
          </w:p>
          <w:p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Statistics Essentials</w:t>
            </w:r>
          </w:p>
        </w:tc>
        <w:tc>
          <w:tcPr>
            <w:tcW w:w="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5/4</w:t>
            </w:r>
          </w:p>
        </w:tc>
        <w:tc>
          <w:tcPr>
            <w:tcW w:w="7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457" w:hRule="atLeast"/>
        </w:trPr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31241201</w:t>
            </w:r>
          </w:p>
        </w:tc>
        <w:tc>
          <w:tcPr>
            <w:tcW w:w="2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成本管理会计</w:t>
            </w:r>
          </w:p>
          <w:p>
            <w:pPr>
              <w:spacing w:line="25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Cost Management Accounting</w:t>
            </w:r>
          </w:p>
        </w:tc>
        <w:tc>
          <w:tcPr>
            <w:tcW w:w="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25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25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25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250" w:lineRule="exact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5/4</w:t>
            </w:r>
          </w:p>
        </w:tc>
        <w:tc>
          <w:tcPr>
            <w:tcW w:w="7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402" w:hRule="atLeast"/>
        </w:trPr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15341106</w:t>
            </w:r>
          </w:p>
        </w:tc>
        <w:tc>
          <w:tcPr>
            <w:tcW w:w="28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高级财务管理</w:t>
            </w:r>
            <w:r>
              <w:rPr>
                <w:rFonts w:hint="eastAsia" w:ascii="宋体" w:hAnsi="宋体"/>
                <w:sz w:val="18"/>
                <w:szCs w:val="18"/>
              </w:rPr>
              <w:t>Ⅰ</w:t>
            </w:r>
            <w:r>
              <w:rPr>
                <w:sz w:val="18"/>
                <w:szCs w:val="18"/>
              </w:rPr>
              <w:t xml:space="preserve"> </w:t>
            </w:r>
          </w:p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Advanced Financial Management</w:t>
            </w:r>
            <w:r>
              <w:rPr>
                <w:rFonts w:hint="eastAsia" w:ascii="宋体" w:hAnsi="宋体"/>
                <w:sz w:val="18"/>
                <w:szCs w:val="18"/>
              </w:rPr>
              <w:t>Ⅰ</w:t>
            </w:r>
          </w:p>
        </w:tc>
        <w:tc>
          <w:tcPr>
            <w:tcW w:w="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6/3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6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402" w:hRule="atLeast"/>
        </w:trPr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15331211</w:t>
            </w:r>
          </w:p>
        </w:tc>
        <w:tc>
          <w:tcPr>
            <w:tcW w:w="28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审计学</w:t>
            </w:r>
          </w:p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Auditing</w:t>
            </w:r>
          </w:p>
        </w:tc>
        <w:tc>
          <w:tcPr>
            <w:tcW w:w="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  <w:r>
              <w:rPr>
                <w:kern w:val="0"/>
                <w:sz w:val="18"/>
                <w:szCs w:val="18"/>
              </w:rPr>
              <w:t>/3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6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402" w:hRule="atLeast"/>
        </w:trPr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31241202</w:t>
            </w:r>
          </w:p>
        </w:tc>
        <w:tc>
          <w:tcPr>
            <w:tcW w:w="28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公司战略与风险管理</w:t>
            </w:r>
          </w:p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Corporate Strategy and Risk</w:t>
            </w:r>
          </w:p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Management</w:t>
            </w:r>
          </w:p>
        </w:tc>
        <w:tc>
          <w:tcPr>
            <w:tcW w:w="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6/3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6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402" w:hRule="atLeast"/>
        </w:trPr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8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小    计</w:t>
            </w:r>
          </w:p>
        </w:tc>
        <w:tc>
          <w:tcPr>
            <w:tcW w:w="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40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640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626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381" w:hRule="atLeast"/>
        </w:trPr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学科专业</w:t>
            </w:r>
          </w:p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拓展课</w:t>
            </w:r>
          </w:p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15</w:t>
            </w:r>
          </w:p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学分</w:t>
            </w:r>
          </w:p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240</w:t>
            </w:r>
          </w:p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学时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15121104</w:t>
            </w:r>
          </w:p>
        </w:tc>
        <w:tc>
          <w:tcPr>
            <w:tcW w:w="2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宏观经济学</w:t>
            </w:r>
          </w:p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Macroeconomics</w:t>
            </w:r>
          </w:p>
        </w:tc>
        <w:tc>
          <w:tcPr>
            <w:tcW w:w="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/4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6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402" w:hRule="atLeast"/>
        </w:trPr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15331205</w:t>
            </w:r>
          </w:p>
        </w:tc>
        <w:tc>
          <w:tcPr>
            <w:tcW w:w="2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会计电算化</w:t>
            </w:r>
          </w:p>
          <w:p>
            <w:pPr>
              <w:spacing w:line="25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Accounting Information System</w:t>
            </w:r>
          </w:p>
        </w:tc>
        <w:tc>
          <w:tcPr>
            <w:tcW w:w="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25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25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3/3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6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325" w:hRule="atLeast"/>
        </w:trPr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15551303</w:t>
            </w:r>
          </w:p>
        </w:tc>
        <w:tc>
          <w:tcPr>
            <w:tcW w:w="2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市场营销</w:t>
            </w:r>
            <w:r>
              <w:rPr>
                <w:rFonts w:hint="eastAsia"/>
                <w:kern w:val="0"/>
                <w:sz w:val="18"/>
                <w:szCs w:val="18"/>
              </w:rPr>
              <w:t>学</w:t>
            </w:r>
          </w:p>
          <w:p>
            <w:pPr>
              <w:widowControl/>
              <w:spacing w:line="250" w:lineRule="exact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Marketing</w:t>
            </w:r>
          </w:p>
        </w:tc>
        <w:tc>
          <w:tcPr>
            <w:tcW w:w="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250" w:lineRule="exact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/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6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402" w:hRule="atLeast"/>
        </w:trPr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31261102</w:t>
            </w:r>
          </w:p>
        </w:tc>
        <w:tc>
          <w:tcPr>
            <w:tcW w:w="2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投资学</w:t>
            </w:r>
          </w:p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Investment</w:t>
            </w:r>
          </w:p>
        </w:tc>
        <w:tc>
          <w:tcPr>
            <w:tcW w:w="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/4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6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402" w:hRule="atLeast"/>
        </w:trPr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15341209</w:t>
            </w:r>
          </w:p>
        </w:tc>
        <w:tc>
          <w:tcPr>
            <w:tcW w:w="2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高级会计</w:t>
            </w:r>
            <w:r>
              <w:rPr>
                <w:rFonts w:hint="eastAsia" w:ascii="宋体" w:hAnsi="宋体"/>
                <w:sz w:val="18"/>
                <w:szCs w:val="18"/>
              </w:rPr>
              <w:t>Ⅰ</w:t>
            </w:r>
          </w:p>
          <w:p>
            <w:pPr>
              <w:spacing w:line="25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Advanced  Accounting</w:t>
            </w:r>
            <w:r>
              <w:rPr>
                <w:rFonts w:hint="eastAsia" w:ascii="宋体" w:hAnsi="宋体"/>
                <w:sz w:val="18"/>
                <w:szCs w:val="18"/>
              </w:rPr>
              <w:t>Ⅰ</w:t>
            </w:r>
          </w:p>
        </w:tc>
        <w:tc>
          <w:tcPr>
            <w:tcW w:w="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25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.5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25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25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250" w:lineRule="exact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/4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6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402" w:hRule="atLeast"/>
        </w:trPr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1522110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海洋综合管理</w:t>
            </w:r>
          </w:p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Marine Integrated Management</w:t>
            </w:r>
          </w:p>
        </w:tc>
        <w:tc>
          <w:tcPr>
            <w:tcW w:w="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38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  <w:r>
              <w:rPr>
                <w:kern w:val="0"/>
                <w:sz w:val="18"/>
                <w:szCs w:val="18"/>
              </w:rPr>
              <w:t>/3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6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402" w:hRule="atLeast"/>
        </w:trPr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31261202</w:t>
            </w:r>
          </w:p>
        </w:tc>
        <w:tc>
          <w:tcPr>
            <w:tcW w:w="2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理财</w:t>
            </w:r>
            <w:r>
              <w:rPr>
                <w:rFonts w:hint="eastAsia"/>
                <w:sz w:val="18"/>
                <w:szCs w:val="18"/>
              </w:rPr>
              <w:t>规划</w:t>
            </w:r>
          </w:p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Financ</w:t>
            </w:r>
            <w:r>
              <w:rPr>
                <w:rFonts w:hint="eastAsia"/>
                <w:sz w:val="18"/>
                <w:szCs w:val="18"/>
              </w:rPr>
              <w:t>ial Planning</w:t>
            </w:r>
          </w:p>
        </w:tc>
        <w:tc>
          <w:tcPr>
            <w:tcW w:w="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  <w:r>
              <w:rPr>
                <w:kern w:val="0"/>
                <w:sz w:val="18"/>
                <w:szCs w:val="18"/>
              </w:rPr>
              <w:t>/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6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481" w:hRule="atLeast"/>
        </w:trPr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15351111</w:t>
            </w:r>
          </w:p>
        </w:tc>
        <w:tc>
          <w:tcPr>
            <w:tcW w:w="2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计量经济学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Ⅱ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Econometrics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Ⅱ</w:t>
            </w:r>
          </w:p>
        </w:tc>
        <w:tc>
          <w:tcPr>
            <w:tcW w:w="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  <w:r>
              <w:rPr>
                <w:color w:val="000000"/>
                <w:sz w:val="18"/>
                <w:szCs w:val="18"/>
              </w:rPr>
              <w:t>/2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6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596" w:hRule="atLeast"/>
        </w:trPr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31261103</w:t>
            </w:r>
          </w:p>
        </w:tc>
        <w:tc>
          <w:tcPr>
            <w:tcW w:w="2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right="-10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国际财务管理  International </w:t>
            </w:r>
          </w:p>
          <w:p>
            <w:pPr>
              <w:spacing w:line="250" w:lineRule="exact"/>
              <w:ind w:right="-10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Finacial Management</w:t>
            </w:r>
          </w:p>
        </w:tc>
        <w:tc>
          <w:tcPr>
            <w:tcW w:w="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25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25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25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7/2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6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402" w:hRule="atLeast"/>
        </w:trPr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15351108</w:t>
            </w:r>
          </w:p>
        </w:tc>
        <w:tc>
          <w:tcPr>
            <w:tcW w:w="2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资产评估</w:t>
            </w:r>
            <w:r>
              <w:rPr>
                <w:rFonts w:hint="eastAsia"/>
                <w:sz w:val="18"/>
                <w:szCs w:val="18"/>
              </w:rPr>
              <w:t>学</w:t>
            </w:r>
            <w:r>
              <w:rPr>
                <w:rFonts w:hint="eastAsia" w:ascii="宋体" w:hAnsi="宋体"/>
                <w:sz w:val="18"/>
                <w:szCs w:val="18"/>
              </w:rPr>
              <w:t>Ⅱ</w:t>
            </w:r>
          </w:p>
          <w:p>
            <w:pPr>
              <w:spacing w:line="250" w:lineRule="exact"/>
              <w:ind w:left="-108" w:right="-108" w:firstLine="105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Appraisal of Asset</w:t>
            </w:r>
            <w:r>
              <w:rPr>
                <w:rFonts w:hint="eastAsia" w:ascii="宋体" w:hAnsi="宋体"/>
                <w:sz w:val="18"/>
                <w:szCs w:val="18"/>
              </w:rPr>
              <w:t>Ⅱ</w:t>
            </w:r>
          </w:p>
        </w:tc>
        <w:tc>
          <w:tcPr>
            <w:tcW w:w="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7/2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6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401" w:hRule="atLeast"/>
        </w:trPr>
        <w:tc>
          <w:tcPr>
            <w:tcW w:w="96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8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小</w:t>
            </w:r>
            <w:r>
              <w:rPr>
                <w:rFonts w:hint="eastAsia"/>
                <w:b/>
                <w:kern w:val="0"/>
                <w:sz w:val="18"/>
                <w:szCs w:val="18"/>
              </w:rPr>
              <w:t xml:space="preserve">    </w:t>
            </w:r>
            <w:r>
              <w:rPr>
                <w:b/>
                <w:kern w:val="0"/>
                <w:sz w:val="18"/>
                <w:szCs w:val="18"/>
              </w:rPr>
              <w:t>计</w:t>
            </w:r>
          </w:p>
        </w:tc>
        <w:tc>
          <w:tcPr>
            <w:tcW w:w="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240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390" w:hRule="atLeast"/>
        </w:trPr>
        <w:tc>
          <w:tcPr>
            <w:tcW w:w="4831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本表合计</w:t>
            </w:r>
          </w:p>
        </w:tc>
        <w:tc>
          <w:tcPr>
            <w:tcW w:w="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55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880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spacing w:line="300" w:lineRule="auto"/>
        <w:jc w:val="center"/>
        <w:rPr>
          <w:b/>
          <w:spacing w:val="8"/>
          <w:sz w:val="24"/>
        </w:rPr>
      </w:pPr>
      <w:r>
        <w:rPr>
          <w:b/>
          <w:spacing w:val="8"/>
          <w:sz w:val="24"/>
        </w:rPr>
        <w:br w:type="page"/>
      </w:r>
      <w:r>
        <w:rPr>
          <w:rFonts w:hint="eastAsia"/>
          <w:b/>
          <w:spacing w:val="8"/>
          <w:sz w:val="24"/>
        </w:rPr>
        <w:t>附表五、财务管理专业实践教学环节设置</w:t>
      </w:r>
    </w:p>
    <w:tbl>
      <w:tblPr>
        <w:tblStyle w:val="7"/>
        <w:tblW w:w="968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1" w:type="dxa"/>
          <w:bottom w:w="0" w:type="dxa"/>
          <w:right w:w="51" w:type="dxa"/>
        </w:tblCellMar>
      </w:tblPr>
      <w:tblGrid>
        <w:gridCol w:w="902"/>
        <w:gridCol w:w="1082"/>
        <w:gridCol w:w="3477"/>
        <w:gridCol w:w="674"/>
        <w:gridCol w:w="721"/>
        <w:gridCol w:w="588"/>
        <w:gridCol w:w="2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973" w:hRule="atLeast"/>
          <w:jc w:val="center"/>
        </w:trPr>
        <w:tc>
          <w:tcPr>
            <w:tcW w:w="902" w:type="dxa"/>
            <w:vAlign w:val="center"/>
          </w:tcPr>
          <w:p>
            <w:pPr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spacing w:before="60" w:after="60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类别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编号</w:t>
            </w:r>
          </w:p>
        </w:tc>
        <w:tc>
          <w:tcPr>
            <w:tcW w:w="3477" w:type="dxa"/>
            <w:vAlign w:val="center"/>
          </w:tcPr>
          <w:p>
            <w:pPr>
              <w:spacing w:before="60" w:after="60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实践环节名称及内容</w:t>
            </w:r>
          </w:p>
        </w:tc>
        <w:tc>
          <w:tcPr>
            <w:tcW w:w="67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学分</w:t>
            </w:r>
          </w:p>
        </w:tc>
        <w:tc>
          <w:tcPr>
            <w:tcW w:w="721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周数</w:t>
            </w:r>
          </w:p>
        </w:tc>
        <w:tc>
          <w:tcPr>
            <w:tcW w:w="58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学期</w:t>
            </w:r>
          </w:p>
        </w:tc>
        <w:tc>
          <w:tcPr>
            <w:tcW w:w="2237" w:type="dxa"/>
            <w:vAlign w:val="center"/>
          </w:tcPr>
          <w:p>
            <w:pPr>
              <w:spacing w:before="60" w:after="60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组织形式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626" w:hRule="atLeast"/>
          <w:jc w:val="center"/>
        </w:trPr>
        <w:tc>
          <w:tcPr>
            <w:tcW w:w="902" w:type="dxa"/>
            <w:vMerge w:val="restart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通识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学分</w:t>
            </w:r>
          </w:p>
        </w:tc>
        <w:tc>
          <w:tcPr>
            <w:tcW w:w="1082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j5600101</w:t>
            </w:r>
          </w:p>
        </w:tc>
        <w:tc>
          <w:tcPr>
            <w:tcW w:w="3477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军事训练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Military Training</w:t>
            </w:r>
          </w:p>
        </w:tc>
        <w:tc>
          <w:tcPr>
            <w:tcW w:w="67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721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2</w:t>
            </w:r>
          </w:p>
        </w:tc>
        <w:tc>
          <w:tcPr>
            <w:tcW w:w="58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</w:t>
            </w:r>
          </w:p>
        </w:tc>
        <w:tc>
          <w:tcPr>
            <w:tcW w:w="2237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643" w:hRule="atLeast"/>
          <w:jc w:val="center"/>
        </w:trPr>
        <w:tc>
          <w:tcPr>
            <w:tcW w:w="90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2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j5600102</w:t>
            </w:r>
          </w:p>
        </w:tc>
        <w:tc>
          <w:tcPr>
            <w:tcW w:w="3477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入学教育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Entrance Education</w:t>
            </w:r>
          </w:p>
        </w:tc>
        <w:tc>
          <w:tcPr>
            <w:tcW w:w="67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721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</w:t>
            </w:r>
          </w:p>
        </w:tc>
        <w:tc>
          <w:tcPr>
            <w:tcW w:w="58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</w:t>
            </w:r>
          </w:p>
        </w:tc>
        <w:tc>
          <w:tcPr>
            <w:tcW w:w="2237" w:type="dxa"/>
            <w:vAlign w:val="center"/>
          </w:tcPr>
          <w:p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643" w:hRule="atLeast"/>
          <w:jc w:val="center"/>
        </w:trPr>
        <w:tc>
          <w:tcPr>
            <w:tcW w:w="90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2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j5600107</w:t>
            </w:r>
          </w:p>
        </w:tc>
        <w:tc>
          <w:tcPr>
            <w:tcW w:w="3477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志愿者服务活动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 xml:space="preserve">Volunteer </w:t>
            </w:r>
            <w:r>
              <w:rPr>
                <w:rFonts w:hint="eastAsia"/>
                <w:spacing w:val="8"/>
                <w:sz w:val="18"/>
                <w:szCs w:val="18"/>
              </w:rPr>
              <w:t>S</w:t>
            </w:r>
            <w:r>
              <w:rPr>
                <w:spacing w:val="8"/>
                <w:sz w:val="18"/>
                <w:szCs w:val="18"/>
              </w:rPr>
              <w:t xml:space="preserve">ervice </w:t>
            </w:r>
            <w:r>
              <w:rPr>
                <w:rFonts w:hint="eastAsia"/>
                <w:spacing w:val="8"/>
                <w:sz w:val="18"/>
                <w:szCs w:val="18"/>
              </w:rPr>
              <w:t>A</w:t>
            </w:r>
            <w:r>
              <w:rPr>
                <w:spacing w:val="8"/>
                <w:sz w:val="18"/>
                <w:szCs w:val="18"/>
              </w:rPr>
              <w:t>ctivities</w:t>
            </w:r>
          </w:p>
        </w:tc>
        <w:tc>
          <w:tcPr>
            <w:tcW w:w="67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721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</w:t>
            </w:r>
          </w:p>
        </w:tc>
        <w:tc>
          <w:tcPr>
            <w:tcW w:w="58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1-8</w:t>
            </w:r>
          </w:p>
        </w:tc>
        <w:tc>
          <w:tcPr>
            <w:tcW w:w="2237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973" w:hRule="atLeast"/>
          <w:jc w:val="center"/>
        </w:trPr>
        <w:tc>
          <w:tcPr>
            <w:tcW w:w="90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2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j5600109</w:t>
            </w:r>
          </w:p>
        </w:tc>
        <w:tc>
          <w:tcPr>
            <w:tcW w:w="3477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社会调查与思想政治课社会实践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The</w:t>
            </w:r>
            <w:r>
              <w:rPr>
                <w:spacing w:val="8"/>
                <w:sz w:val="18"/>
                <w:szCs w:val="18"/>
              </w:rPr>
              <w:t xml:space="preserve"> social investigations and </w:t>
            </w:r>
            <w:r>
              <w:rPr>
                <w:kern w:val="0"/>
                <w:sz w:val="18"/>
                <w:szCs w:val="18"/>
              </w:rPr>
              <w:t>Social Practice of Ideology- Politics Theory Course</w:t>
            </w:r>
          </w:p>
        </w:tc>
        <w:tc>
          <w:tcPr>
            <w:tcW w:w="67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2</w:t>
            </w:r>
          </w:p>
        </w:tc>
        <w:tc>
          <w:tcPr>
            <w:tcW w:w="721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2</w:t>
            </w:r>
          </w:p>
        </w:tc>
        <w:tc>
          <w:tcPr>
            <w:tcW w:w="58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5</w:t>
            </w:r>
          </w:p>
        </w:tc>
        <w:tc>
          <w:tcPr>
            <w:tcW w:w="2237" w:type="dxa"/>
            <w:vAlign w:val="center"/>
          </w:tcPr>
          <w:p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校</w:t>
            </w:r>
            <w:r>
              <w:rPr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956" w:hRule="atLeast"/>
          <w:jc w:val="center"/>
        </w:trPr>
        <w:tc>
          <w:tcPr>
            <w:tcW w:w="90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2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j5600108</w:t>
            </w:r>
          </w:p>
        </w:tc>
        <w:tc>
          <w:tcPr>
            <w:tcW w:w="3477" w:type="dxa"/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文体艺术综合素质实践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Practice of comprehensive quality of style and art</w:t>
            </w:r>
          </w:p>
        </w:tc>
        <w:tc>
          <w:tcPr>
            <w:tcW w:w="67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2</w:t>
            </w:r>
          </w:p>
        </w:tc>
        <w:tc>
          <w:tcPr>
            <w:tcW w:w="721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</w:t>
            </w:r>
          </w:p>
        </w:tc>
        <w:tc>
          <w:tcPr>
            <w:tcW w:w="58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1-8</w:t>
            </w:r>
          </w:p>
        </w:tc>
        <w:tc>
          <w:tcPr>
            <w:tcW w:w="2237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  <w:r>
              <w:rPr>
                <w:sz w:val="18"/>
                <w:szCs w:val="18"/>
              </w:rPr>
              <w:t>校</w:t>
            </w:r>
            <w:r>
              <w:rPr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489" w:hRule="atLeast"/>
          <w:jc w:val="center"/>
        </w:trPr>
        <w:tc>
          <w:tcPr>
            <w:tcW w:w="90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2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j5600104</w:t>
            </w:r>
          </w:p>
        </w:tc>
        <w:tc>
          <w:tcPr>
            <w:tcW w:w="3477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毕业教育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Graduation Education</w:t>
            </w:r>
          </w:p>
        </w:tc>
        <w:tc>
          <w:tcPr>
            <w:tcW w:w="67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721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</w:t>
            </w:r>
          </w:p>
        </w:tc>
        <w:tc>
          <w:tcPr>
            <w:tcW w:w="58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8</w:t>
            </w:r>
          </w:p>
        </w:tc>
        <w:tc>
          <w:tcPr>
            <w:tcW w:w="2237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457" w:hRule="atLeast"/>
          <w:jc w:val="center"/>
        </w:trPr>
        <w:tc>
          <w:tcPr>
            <w:tcW w:w="90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455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67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4</w:t>
            </w:r>
          </w:p>
        </w:tc>
        <w:tc>
          <w:tcPr>
            <w:tcW w:w="721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11</w:t>
            </w:r>
          </w:p>
        </w:tc>
        <w:tc>
          <w:tcPr>
            <w:tcW w:w="58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2237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694" w:hRule="atLeast"/>
          <w:jc w:val="center"/>
        </w:trPr>
        <w:tc>
          <w:tcPr>
            <w:tcW w:w="902" w:type="dxa"/>
            <w:vMerge w:val="restart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专业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综合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18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学分</w:t>
            </w:r>
          </w:p>
        </w:tc>
        <w:tc>
          <w:tcPr>
            <w:tcW w:w="1082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sz w:val="18"/>
                <w:szCs w:val="18"/>
              </w:rPr>
              <w:t>j15301212</w:t>
            </w:r>
          </w:p>
        </w:tc>
        <w:tc>
          <w:tcPr>
            <w:tcW w:w="3477" w:type="dxa"/>
            <w:vAlign w:val="center"/>
          </w:tcPr>
          <w:p>
            <w:pPr>
              <w:spacing w:line="26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基础会计模拟实习</w:t>
            </w:r>
          </w:p>
          <w:p>
            <w:pPr>
              <w:spacing w:line="26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Basic Accounting Simulator Practice</w:t>
            </w:r>
          </w:p>
        </w:tc>
        <w:tc>
          <w:tcPr>
            <w:tcW w:w="674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21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2</w:t>
            </w:r>
          </w:p>
        </w:tc>
        <w:tc>
          <w:tcPr>
            <w:tcW w:w="58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3</w:t>
            </w:r>
          </w:p>
        </w:tc>
        <w:tc>
          <w:tcPr>
            <w:tcW w:w="2237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  <w:r>
              <w:rPr>
                <w:sz w:val="18"/>
                <w:szCs w:val="18"/>
              </w:rPr>
              <w:t>文科最多不超过7学分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643" w:hRule="atLeast"/>
          <w:jc w:val="center"/>
        </w:trPr>
        <w:tc>
          <w:tcPr>
            <w:tcW w:w="90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2" w:type="dxa"/>
            <w:vAlign w:val="center"/>
          </w:tcPr>
          <w:p>
            <w:pPr>
              <w:spacing w:before="60" w:after="6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j15301214</w:t>
            </w:r>
          </w:p>
        </w:tc>
        <w:tc>
          <w:tcPr>
            <w:tcW w:w="3477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财务会计模拟实习</w:t>
            </w:r>
          </w:p>
          <w:p>
            <w:pPr>
              <w:autoSpaceDE w:val="0"/>
              <w:autoSpaceDN w:val="0"/>
              <w:adjustRightIn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Financial Accounting Simulator Practice </w:t>
            </w:r>
          </w:p>
        </w:tc>
        <w:tc>
          <w:tcPr>
            <w:tcW w:w="674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721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588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2237" w:type="dxa"/>
            <w:vAlign w:val="center"/>
          </w:tcPr>
          <w:p>
            <w:pPr>
              <w:spacing w:before="60" w:after="60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956" w:hRule="atLeast"/>
          <w:jc w:val="center"/>
        </w:trPr>
        <w:tc>
          <w:tcPr>
            <w:tcW w:w="90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2" w:type="dxa"/>
            <w:vAlign w:val="center"/>
          </w:tcPr>
          <w:p>
            <w:pPr>
              <w:spacing w:before="60" w:after="6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j15301109</w:t>
            </w:r>
          </w:p>
        </w:tc>
        <w:tc>
          <w:tcPr>
            <w:tcW w:w="3477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财务管理模拟实习</w:t>
            </w:r>
          </w:p>
          <w:p>
            <w:pPr>
              <w:autoSpaceDE w:val="0"/>
              <w:autoSpaceDN w:val="0"/>
              <w:adjustRightIn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Financial Management Simulator Practice</w:t>
            </w:r>
          </w:p>
        </w:tc>
        <w:tc>
          <w:tcPr>
            <w:tcW w:w="674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721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588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2237" w:type="dxa"/>
            <w:vAlign w:val="center"/>
          </w:tcPr>
          <w:p>
            <w:pPr>
              <w:spacing w:before="60" w:after="60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643" w:hRule="atLeast"/>
          <w:jc w:val="center"/>
        </w:trPr>
        <w:tc>
          <w:tcPr>
            <w:tcW w:w="90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2" w:type="dxa"/>
            <w:vAlign w:val="center"/>
          </w:tcPr>
          <w:p>
            <w:pPr>
              <w:spacing w:before="60" w:after="6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j1550105</w:t>
            </w:r>
          </w:p>
        </w:tc>
        <w:tc>
          <w:tcPr>
            <w:tcW w:w="3477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企业经营管理模拟</w:t>
            </w:r>
          </w:p>
          <w:p>
            <w:pPr>
              <w:autoSpaceDE w:val="0"/>
              <w:autoSpaceDN w:val="0"/>
              <w:adjustRightInd w:val="0"/>
              <w:spacing w:line="240" w:lineRule="exact"/>
              <w:ind w:left="-108" w:right="-108" w:firstLine="105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Enterprise Management Simulation</w:t>
            </w:r>
          </w:p>
        </w:tc>
        <w:tc>
          <w:tcPr>
            <w:tcW w:w="674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21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8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237" w:type="dxa"/>
            <w:vAlign w:val="center"/>
          </w:tcPr>
          <w:p>
            <w:pPr>
              <w:spacing w:before="60" w:after="60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643" w:hRule="atLeast"/>
          <w:jc w:val="center"/>
        </w:trPr>
        <w:tc>
          <w:tcPr>
            <w:tcW w:w="90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2" w:type="dxa"/>
            <w:vAlign w:val="center"/>
          </w:tcPr>
          <w:p>
            <w:pPr>
              <w:spacing w:before="60" w:after="60"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j15301121</w:t>
            </w:r>
          </w:p>
        </w:tc>
        <w:tc>
          <w:tcPr>
            <w:tcW w:w="3477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毕业实习</w:t>
            </w:r>
          </w:p>
          <w:p>
            <w:pPr>
              <w:autoSpaceDE w:val="0"/>
              <w:autoSpaceDN w:val="0"/>
              <w:adjustRightInd w:val="0"/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Graduation Practice</w:t>
            </w:r>
          </w:p>
        </w:tc>
        <w:tc>
          <w:tcPr>
            <w:tcW w:w="674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21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88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237" w:type="dxa"/>
            <w:vAlign w:val="center"/>
          </w:tcPr>
          <w:p>
            <w:pPr>
              <w:spacing w:before="60" w:after="60"/>
              <w:rPr>
                <w:sz w:val="18"/>
                <w:szCs w:val="18"/>
              </w:rPr>
            </w:pPr>
            <w:r>
              <w:rPr>
                <w:color w:val="000000"/>
                <w:spacing w:val="8"/>
                <w:kern w:val="0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694" w:hRule="atLeast"/>
          <w:jc w:val="center"/>
        </w:trPr>
        <w:tc>
          <w:tcPr>
            <w:tcW w:w="90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2" w:type="dxa"/>
            <w:vAlign w:val="center"/>
          </w:tcPr>
          <w:p>
            <w:pPr>
              <w:spacing w:before="60" w:after="60"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j15301122</w:t>
            </w:r>
          </w:p>
        </w:tc>
        <w:tc>
          <w:tcPr>
            <w:tcW w:w="3477" w:type="dxa"/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毕业论文</w:t>
            </w:r>
          </w:p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Thesis</w:t>
            </w:r>
          </w:p>
        </w:tc>
        <w:tc>
          <w:tcPr>
            <w:tcW w:w="674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21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88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237" w:type="dxa"/>
            <w:vAlign w:val="center"/>
          </w:tcPr>
          <w:p>
            <w:pPr>
              <w:spacing w:before="60" w:after="60"/>
              <w:rPr>
                <w:sz w:val="18"/>
                <w:szCs w:val="18"/>
              </w:rPr>
            </w:pPr>
            <w:r>
              <w:rPr>
                <w:color w:val="000000"/>
                <w:spacing w:val="8"/>
                <w:kern w:val="0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865" w:hRule="atLeast"/>
          <w:jc w:val="center"/>
        </w:trPr>
        <w:tc>
          <w:tcPr>
            <w:tcW w:w="90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2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j15301123</w:t>
            </w:r>
          </w:p>
        </w:tc>
        <w:tc>
          <w:tcPr>
            <w:tcW w:w="3477" w:type="dxa"/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专业创新创业综合实践</w:t>
            </w:r>
          </w:p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Professional Innovation and Entrepreneurship Comprehensive Practice</w:t>
            </w:r>
          </w:p>
        </w:tc>
        <w:tc>
          <w:tcPr>
            <w:tcW w:w="674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21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6</w:t>
            </w:r>
          </w:p>
        </w:tc>
        <w:tc>
          <w:tcPr>
            <w:tcW w:w="588" w:type="dxa"/>
            <w:vAlign w:val="center"/>
          </w:tcPr>
          <w:p>
            <w:pPr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1-8</w:t>
            </w:r>
          </w:p>
        </w:tc>
        <w:tc>
          <w:tcPr>
            <w:tcW w:w="2237" w:type="dxa"/>
            <w:vAlign w:val="center"/>
          </w:tcPr>
          <w:p>
            <w:pPr>
              <w:widowControl/>
              <w:shd w:val="clear" w:color="auto" w:fill="FFFFFF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spacing w:val="8"/>
                <w:kern w:val="0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400" w:hRule="atLeast"/>
          <w:jc w:val="center"/>
        </w:trPr>
        <w:tc>
          <w:tcPr>
            <w:tcW w:w="90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4559" w:type="dxa"/>
            <w:gridSpan w:val="2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67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18</w:t>
            </w:r>
          </w:p>
        </w:tc>
        <w:tc>
          <w:tcPr>
            <w:tcW w:w="721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28</w:t>
            </w:r>
          </w:p>
        </w:tc>
        <w:tc>
          <w:tcPr>
            <w:tcW w:w="58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2237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369" w:hRule="atLeast"/>
          <w:jc w:val="center"/>
        </w:trPr>
        <w:tc>
          <w:tcPr>
            <w:tcW w:w="5461" w:type="dxa"/>
            <w:gridSpan w:val="3"/>
            <w:vAlign w:val="center"/>
          </w:tcPr>
          <w:p>
            <w:pPr>
              <w:spacing w:before="60" w:after="60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合        计</w:t>
            </w:r>
          </w:p>
        </w:tc>
        <w:tc>
          <w:tcPr>
            <w:tcW w:w="67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22</w:t>
            </w:r>
          </w:p>
        </w:tc>
        <w:tc>
          <w:tcPr>
            <w:tcW w:w="721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29</w:t>
            </w:r>
          </w:p>
        </w:tc>
        <w:tc>
          <w:tcPr>
            <w:tcW w:w="58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2237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</w:tr>
    </w:tbl>
    <w:p>
      <w:pPr>
        <w:spacing w:line="360" w:lineRule="exact"/>
        <w:rPr>
          <w:rFonts w:ascii="宋体" w:hAnsi="宋体"/>
          <w:bCs/>
          <w:szCs w:val="21"/>
        </w:rPr>
      </w:pPr>
    </w:p>
    <w:p>
      <w:pPr>
        <w:spacing w:line="360" w:lineRule="exact"/>
        <w:ind w:firstLine="840" w:firstLineChars="40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执笔：陈涛                          教学院长：唐志军</w:t>
      </w:r>
    </w:p>
    <w:p>
      <w:bookmarkStart w:id="2" w:name="_GoBack"/>
      <w:bookmarkEnd w:id="2"/>
    </w:p>
    <w:sectPr>
      <w:pgSz w:w="11906" w:h="16838"/>
      <w:pgMar w:top="1157" w:right="1406" w:bottom="1100" w:left="1406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F06893"/>
    <w:rsid w:val="6AF0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uiPriority w:val="0"/>
    <w:pPr>
      <w:adjustRightInd w:val="0"/>
      <w:spacing w:line="360" w:lineRule="atLeast"/>
      <w:ind w:firstLine="480"/>
      <w:textAlignment w:val="baseline"/>
    </w:pPr>
    <w:rPr>
      <w:kern w:val="0"/>
      <w:sz w:val="24"/>
      <w:szCs w:val="20"/>
    </w:rPr>
  </w:style>
  <w:style w:type="paragraph" w:styleId="4">
    <w:name w:val="Plain Text"/>
    <w:basedOn w:val="1"/>
    <w:uiPriority w:val="0"/>
    <w:rPr>
      <w:rFonts w:ascii="宋体" w:hAnsi="Courier New"/>
      <w:szCs w:val="20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2017-11-08T08:31:00Z</dcterms:created>
  <dc:creator>Administrator</dc:creator>
  <cp:lastModifiedBy>Administrator</cp:lastModifiedBy>
  <dcterms:modified xsi:type="dcterms:W3CDTF">2017-11-08T08:32:44Z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